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C04DE" w14:textId="77777777" w:rsidR="005008FF" w:rsidRPr="00E0600C" w:rsidRDefault="005008FF">
      <w:pPr>
        <w:jc w:val="center"/>
        <w:rPr>
          <w:b/>
          <w:bCs/>
          <w:sz w:val="28"/>
          <w:szCs w:val="28"/>
        </w:rPr>
      </w:pPr>
      <w:r w:rsidRPr="00E0600C">
        <w:rPr>
          <w:b/>
          <w:bCs/>
          <w:sz w:val="28"/>
          <w:szCs w:val="28"/>
        </w:rPr>
        <w:t>BEFORE THE LAND USE BOARD OF APPEALS</w:t>
      </w:r>
    </w:p>
    <w:p w14:paraId="0453A9DE" w14:textId="77777777" w:rsidR="005008FF" w:rsidRPr="00E0600C" w:rsidRDefault="005008FF">
      <w:pPr>
        <w:jc w:val="center"/>
        <w:rPr>
          <w:b/>
          <w:bCs/>
          <w:sz w:val="28"/>
          <w:szCs w:val="28"/>
        </w:rPr>
      </w:pPr>
      <w:r w:rsidRPr="00E0600C">
        <w:rPr>
          <w:b/>
          <w:bCs/>
          <w:sz w:val="28"/>
          <w:szCs w:val="28"/>
        </w:rPr>
        <w:t>FOR THE STATE OF OREGON</w:t>
      </w:r>
    </w:p>
    <w:p w14:paraId="18A86EBC" w14:textId="77777777" w:rsidR="005008FF" w:rsidRPr="00E0600C" w:rsidRDefault="005008FF">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
        <w:gridCol w:w="137"/>
        <w:gridCol w:w="4310"/>
        <w:gridCol w:w="180"/>
        <w:gridCol w:w="3234"/>
        <w:gridCol w:w="630"/>
        <w:gridCol w:w="78"/>
      </w:tblGrid>
      <w:tr w:rsidR="005008FF" w:rsidRPr="00E0600C" w14:paraId="20F34CA6" w14:textId="77777777" w:rsidTr="005A0489">
        <w:tc>
          <w:tcPr>
            <w:tcW w:w="5418" w:type="dxa"/>
            <w:gridSpan w:val="4"/>
            <w:tcBorders>
              <w:top w:val="nil"/>
              <w:left w:val="nil"/>
            </w:tcBorders>
          </w:tcPr>
          <w:p w14:paraId="773168EF" w14:textId="52D08A1C" w:rsidR="00F85551" w:rsidRDefault="00E1218C">
            <w:pPr>
              <w:rPr>
                <w:sz w:val="28"/>
                <w:szCs w:val="28"/>
              </w:rPr>
            </w:pPr>
            <w:r>
              <w:rPr>
                <w:sz w:val="28"/>
                <w:szCs w:val="28"/>
              </w:rPr>
              <w:t xml:space="preserve"> </w:t>
            </w:r>
            <w:r w:rsidR="00F85551">
              <w:rPr>
                <w:sz w:val="28"/>
                <w:szCs w:val="28"/>
              </w:rPr>
              <w:t>Karon V</w:t>
            </w:r>
            <w:r w:rsidR="00777701">
              <w:rPr>
                <w:sz w:val="28"/>
                <w:szCs w:val="28"/>
              </w:rPr>
              <w:t>.</w:t>
            </w:r>
            <w:r w:rsidR="00F85551">
              <w:rPr>
                <w:sz w:val="28"/>
                <w:szCs w:val="28"/>
              </w:rPr>
              <w:t xml:space="preserve"> Johnson, Sara Moss, </w:t>
            </w:r>
          </w:p>
          <w:p w14:paraId="2B719899" w14:textId="77777777" w:rsidR="00F85551" w:rsidRDefault="00F85551">
            <w:pPr>
              <w:rPr>
                <w:sz w:val="28"/>
                <w:szCs w:val="28"/>
              </w:rPr>
            </w:pPr>
            <w:r>
              <w:rPr>
                <w:sz w:val="28"/>
                <w:szCs w:val="28"/>
              </w:rPr>
              <w:t>Susi Gaylord and</w:t>
            </w:r>
            <w:r w:rsidR="00E21D95">
              <w:rPr>
                <w:sz w:val="28"/>
                <w:szCs w:val="28"/>
              </w:rPr>
              <w:t xml:space="preserve"> </w:t>
            </w:r>
            <w:r>
              <w:rPr>
                <w:sz w:val="28"/>
                <w:szCs w:val="28"/>
              </w:rPr>
              <w:t>James Christo,</w:t>
            </w:r>
          </w:p>
          <w:p w14:paraId="23883807" w14:textId="77777777" w:rsidR="00F85551" w:rsidRDefault="00F85551">
            <w:pPr>
              <w:rPr>
                <w:sz w:val="28"/>
                <w:szCs w:val="28"/>
              </w:rPr>
            </w:pPr>
          </w:p>
          <w:p w14:paraId="10ACE7E9" w14:textId="323CAADB" w:rsidR="005008FF" w:rsidRPr="00E0600C" w:rsidRDefault="00F85551">
            <w:pPr>
              <w:rPr>
                <w:sz w:val="28"/>
                <w:szCs w:val="28"/>
              </w:rPr>
            </w:pPr>
            <w:r>
              <w:rPr>
                <w:sz w:val="28"/>
                <w:szCs w:val="28"/>
              </w:rPr>
              <w:t xml:space="preserve">                      </w:t>
            </w:r>
            <w:r w:rsidR="005008FF" w:rsidRPr="00E0600C">
              <w:rPr>
                <w:sz w:val="28"/>
                <w:szCs w:val="28"/>
              </w:rPr>
              <w:t>Petitioner</w:t>
            </w:r>
            <w:r w:rsidR="00E21D95">
              <w:rPr>
                <w:sz w:val="28"/>
                <w:szCs w:val="28"/>
              </w:rPr>
              <w:t>s</w:t>
            </w:r>
            <w:r w:rsidR="005008FF" w:rsidRPr="00E0600C">
              <w:rPr>
                <w:sz w:val="28"/>
                <w:szCs w:val="28"/>
              </w:rPr>
              <w:t>,</w:t>
            </w:r>
          </w:p>
          <w:p w14:paraId="54497F4E" w14:textId="77777777" w:rsidR="005008FF" w:rsidRPr="00E0600C" w:rsidRDefault="005008FF">
            <w:pPr>
              <w:rPr>
                <w:sz w:val="28"/>
                <w:szCs w:val="28"/>
              </w:rPr>
            </w:pPr>
          </w:p>
          <w:p w14:paraId="22A5ACE1" w14:textId="77777777" w:rsidR="005008FF" w:rsidRPr="00E0600C" w:rsidRDefault="005008FF">
            <w:pPr>
              <w:rPr>
                <w:sz w:val="28"/>
                <w:szCs w:val="28"/>
              </w:rPr>
            </w:pPr>
            <w:r w:rsidRPr="00E0600C">
              <w:rPr>
                <w:sz w:val="28"/>
                <w:szCs w:val="28"/>
              </w:rPr>
              <w:tab/>
              <w:t>v.</w:t>
            </w:r>
          </w:p>
          <w:p w14:paraId="48E5E989" w14:textId="77777777" w:rsidR="005008FF" w:rsidRPr="00E0600C" w:rsidRDefault="005008FF">
            <w:pPr>
              <w:rPr>
                <w:sz w:val="28"/>
                <w:szCs w:val="28"/>
              </w:rPr>
            </w:pPr>
          </w:p>
          <w:p w14:paraId="373D16A5" w14:textId="39FBAE72" w:rsidR="005008FF" w:rsidRDefault="005008FF" w:rsidP="00F302A9">
            <w:pPr>
              <w:rPr>
                <w:sz w:val="28"/>
                <w:szCs w:val="28"/>
              </w:rPr>
            </w:pPr>
            <w:r w:rsidRPr="00E0600C">
              <w:rPr>
                <w:sz w:val="28"/>
                <w:szCs w:val="28"/>
              </w:rPr>
              <w:t xml:space="preserve">CITY OF </w:t>
            </w:r>
            <w:r w:rsidR="00F85551">
              <w:rPr>
                <w:sz w:val="28"/>
                <w:szCs w:val="28"/>
              </w:rPr>
              <w:t xml:space="preserve">Bend, </w:t>
            </w:r>
            <w:r w:rsidR="00804646" w:rsidRPr="00E0600C">
              <w:rPr>
                <w:sz w:val="28"/>
                <w:szCs w:val="28"/>
              </w:rPr>
              <w:t>Respondent</w:t>
            </w:r>
            <w:r w:rsidR="005A0489">
              <w:rPr>
                <w:sz w:val="28"/>
                <w:szCs w:val="28"/>
              </w:rPr>
              <w:t>,</w:t>
            </w:r>
          </w:p>
          <w:p w14:paraId="3D9A84AB" w14:textId="77777777" w:rsidR="00E21D95" w:rsidRDefault="00E21D95" w:rsidP="00F302A9">
            <w:pPr>
              <w:rPr>
                <w:sz w:val="28"/>
                <w:szCs w:val="28"/>
              </w:rPr>
            </w:pPr>
          </w:p>
          <w:p w14:paraId="6BE06DF5" w14:textId="77777777" w:rsidR="00E21D95" w:rsidRDefault="00E21D95" w:rsidP="00F302A9">
            <w:pPr>
              <w:rPr>
                <w:sz w:val="28"/>
                <w:szCs w:val="28"/>
              </w:rPr>
            </w:pPr>
            <w:r>
              <w:rPr>
                <w:sz w:val="28"/>
                <w:szCs w:val="28"/>
              </w:rPr>
              <w:tab/>
              <w:t>and</w:t>
            </w:r>
          </w:p>
          <w:p w14:paraId="1BE7480B" w14:textId="77777777" w:rsidR="00E21D95" w:rsidRDefault="00E21D95" w:rsidP="00F302A9">
            <w:pPr>
              <w:rPr>
                <w:sz w:val="28"/>
                <w:szCs w:val="28"/>
              </w:rPr>
            </w:pPr>
          </w:p>
          <w:p w14:paraId="376F52F8" w14:textId="77777777" w:rsidR="00E21D95" w:rsidRDefault="00F85551" w:rsidP="00F302A9">
            <w:pPr>
              <w:rPr>
                <w:sz w:val="28"/>
                <w:szCs w:val="28"/>
              </w:rPr>
            </w:pPr>
            <w:r>
              <w:rPr>
                <w:sz w:val="28"/>
                <w:szCs w:val="28"/>
              </w:rPr>
              <w:t xml:space="preserve">Colvin Oil I, LLC, </w:t>
            </w:r>
            <w:r w:rsidR="00E21D95">
              <w:rPr>
                <w:sz w:val="28"/>
                <w:szCs w:val="28"/>
              </w:rPr>
              <w:t>Intervenor-Respondent.</w:t>
            </w:r>
          </w:p>
          <w:p w14:paraId="12C3812D" w14:textId="6437F6CE" w:rsidR="002D29C3" w:rsidRPr="00E0600C" w:rsidRDefault="002D29C3" w:rsidP="00F302A9">
            <w:pPr>
              <w:rPr>
                <w:sz w:val="28"/>
                <w:szCs w:val="28"/>
              </w:rPr>
            </w:pPr>
          </w:p>
        </w:tc>
        <w:tc>
          <w:tcPr>
            <w:tcW w:w="4158" w:type="dxa"/>
            <w:gridSpan w:val="3"/>
            <w:tcBorders>
              <w:top w:val="nil"/>
              <w:bottom w:val="nil"/>
              <w:right w:val="nil"/>
            </w:tcBorders>
          </w:tcPr>
          <w:p w14:paraId="713F5125" w14:textId="77777777" w:rsidR="005008FF" w:rsidRPr="00E0600C" w:rsidRDefault="005008FF">
            <w:pPr>
              <w:rPr>
                <w:sz w:val="28"/>
                <w:szCs w:val="28"/>
              </w:rPr>
            </w:pPr>
          </w:p>
          <w:p w14:paraId="2518E251" w14:textId="77777777" w:rsidR="005008FF" w:rsidRPr="00E0600C" w:rsidRDefault="005008FF">
            <w:pPr>
              <w:rPr>
                <w:sz w:val="28"/>
                <w:szCs w:val="28"/>
              </w:rPr>
            </w:pPr>
          </w:p>
          <w:p w14:paraId="46AF0A3A" w14:textId="26497588" w:rsidR="005008FF" w:rsidRPr="00E0600C" w:rsidRDefault="005008FF">
            <w:pPr>
              <w:jc w:val="center"/>
              <w:rPr>
                <w:b/>
                <w:bCs/>
                <w:sz w:val="28"/>
                <w:szCs w:val="28"/>
              </w:rPr>
            </w:pPr>
            <w:r w:rsidRPr="00E0600C">
              <w:rPr>
                <w:b/>
                <w:bCs/>
                <w:sz w:val="28"/>
                <w:szCs w:val="28"/>
              </w:rPr>
              <w:t>LUBA No. 20</w:t>
            </w:r>
            <w:r w:rsidR="00F85551">
              <w:rPr>
                <w:b/>
                <w:bCs/>
                <w:sz w:val="28"/>
                <w:szCs w:val="28"/>
              </w:rPr>
              <w:t>23-024</w:t>
            </w:r>
          </w:p>
          <w:p w14:paraId="442833E1" w14:textId="77777777" w:rsidR="005008FF" w:rsidRPr="00E0600C" w:rsidRDefault="005008FF">
            <w:pPr>
              <w:jc w:val="center"/>
              <w:rPr>
                <w:b/>
                <w:bCs/>
                <w:sz w:val="28"/>
                <w:szCs w:val="28"/>
              </w:rPr>
            </w:pPr>
          </w:p>
          <w:p w14:paraId="555B0C4A" w14:textId="77777777" w:rsidR="005008FF" w:rsidRPr="00E0600C" w:rsidRDefault="005008FF">
            <w:pPr>
              <w:jc w:val="center"/>
              <w:rPr>
                <w:sz w:val="28"/>
                <w:szCs w:val="28"/>
              </w:rPr>
            </w:pPr>
          </w:p>
        </w:tc>
      </w:tr>
      <w:tr w:rsidR="00F302A9" w:rsidRPr="00E0600C" w14:paraId="740CF302" w14:textId="77777777" w:rsidTr="00E21D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1" w:type="dxa"/>
          <w:cantSplit/>
        </w:trPr>
        <w:tc>
          <w:tcPr>
            <w:tcW w:w="9465" w:type="dxa"/>
            <w:gridSpan w:val="6"/>
          </w:tcPr>
          <w:p w14:paraId="30D04702" w14:textId="45F23FAE" w:rsidR="00F302A9" w:rsidRDefault="00F302A9" w:rsidP="00F302A9">
            <w:pPr>
              <w:spacing w:line="360" w:lineRule="atLeast"/>
              <w:rPr>
                <w:sz w:val="28"/>
                <w:szCs w:val="28"/>
                <w:u w:val="double"/>
              </w:rPr>
            </w:pPr>
            <w:r w:rsidRPr="00E0600C">
              <w:rPr>
                <w:sz w:val="28"/>
                <w:szCs w:val="28"/>
                <w:u w:val="double"/>
              </w:rPr>
              <w:t>________________________________________________________________</w:t>
            </w:r>
          </w:p>
          <w:p w14:paraId="4140F53D" w14:textId="77777777" w:rsidR="00F302A9" w:rsidRPr="00AB7D43" w:rsidRDefault="00F302A9" w:rsidP="00AB7D43">
            <w:pPr>
              <w:spacing w:line="360" w:lineRule="atLeast"/>
              <w:jc w:val="center"/>
              <w:rPr>
                <w:b/>
                <w:sz w:val="28"/>
                <w:szCs w:val="28"/>
              </w:rPr>
            </w:pPr>
          </w:p>
        </w:tc>
      </w:tr>
      <w:tr w:rsidR="005008FF" w:rsidRPr="00E0600C" w14:paraId="61499584" w14:textId="77777777" w:rsidTr="00E21D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2"/>
          <w:wBefore w:w="928" w:type="dxa"/>
          <w:wAfter w:w="741" w:type="dxa"/>
          <w:cantSplit/>
        </w:trPr>
        <w:tc>
          <w:tcPr>
            <w:tcW w:w="7907" w:type="dxa"/>
            <w:gridSpan w:val="3"/>
          </w:tcPr>
          <w:p w14:paraId="2FD3895E" w14:textId="77777777" w:rsidR="005008FF" w:rsidRPr="00E0600C" w:rsidRDefault="005008FF" w:rsidP="003E6EBD">
            <w:pPr>
              <w:tabs>
                <w:tab w:val="left" w:pos="-720"/>
              </w:tabs>
              <w:jc w:val="center"/>
              <w:rPr>
                <w:sz w:val="28"/>
                <w:szCs w:val="28"/>
              </w:rPr>
            </w:pPr>
            <w:bookmarkStart w:id="0" w:name="pl"/>
            <w:bookmarkStart w:id="1" w:name="StartOfDoc"/>
            <w:bookmarkEnd w:id="0"/>
            <w:bookmarkEnd w:id="1"/>
            <w:r w:rsidRPr="00E0600C">
              <w:rPr>
                <w:b/>
                <w:sz w:val="28"/>
                <w:szCs w:val="28"/>
              </w:rPr>
              <w:t>PETITION FOR REVIEW AND PETITIONER</w:t>
            </w:r>
            <w:r w:rsidR="00E21D95">
              <w:rPr>
                <w:b/>
                <w:sz w:val="28"/>
                <w:szCs w:val="28"/>
              </w:rPr>
              <w:t>S</w:t>
            </w:r>
            <w:r w:rsidR="00804646" w:rsidRPr="00E0600C">
              <w:rPr>
                <w:b/>
                <w:sz w:val="28"/>
                <w:szCs w:val="28"/>
              </w:rPr>
              <w:t>’</w:t>
            </w:r>
            <w:r w:rsidRPr="00E0600C">
              <w:rPr>
                <w:b/>
                <w:sz w:val="28"/>
                <w:szCs w:val="28"/>
              </w:rPr>
              <w:t xml:space="preserve"> BRIEF</w:t>
            </w:r>
          </w:p>
        </w:tc>
      </w:tr>
      <w:tr w:rsidR="005008FF" w:rsidRPr="00E0600C" w14:paraId="7156D761" w14:textId="77777777" w:rsidTr="00E21D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1" w:type="dxa"/>
          <w:cantSplit/>
        </w:trPr>
        <w:tc>
          <w:tcPr>
            <w:tcW w:w="9465" w:type="dxa"/>
            <w:gridSpan w:val="6"/>
          </w:tcPr>
          <w:p w14:paraId="5EF9D5E6" w14:textId="06B51644" w:rsidR="00AB7D43" w:rsidRPr="00E0600C" w:rsidRDefault="005008FF">
            <w:pPr>
              <w:spacing w:line="360" w:lineRule="atLeast"/>
              <w:rPr>
                <w:sz w:val="28"/>
                <w:szCs w:val="28"/>
                <w:u w:val="double"/>
              </w:rPr>
            </w:pPr>
            <w:r w:rsidRPr="00E0600C">
              <w:rPr>
                <w:sz w:val="28"/>
                <w:szCs w:val="28"/>
                <w:u w:val="double"/>
              </w:rPr>
              <w:t>___________________________________</w:t>
            </w:r>
            <w:r w:rsidR="008D6C9D" w:rsidRPr="00E0600C">
              <w:rPr>
                <w:sz w:val="28"/>
                <w:szCs w:val="28"/>
                <w:u w:val="double"/>
              </w:rPr>
              <w:t>_____________________________</w:t>
            </w:r>
          </w:p>
          <w:p w14:paraId="318FB671" w14:textId="77777777" w:rsidR="00804646" w:rsidRPr="00E0600C" w:rsidRDefault="00804646">
            <w:pPr>
              <w:spacing w:line="360" w:lineRule="atLeast"/>
              <w:rPr>
                <w:sz w:val="28"/>
                <w:szCs w:val="28"/>
                <w:u w:val="double"/>
              </w:rPr>
            </w:pPr>
          </w:p>
        </w:tc>
      </w:tr>
      <w:tr w:rsidR="005008FF" w:rsidRPr="00E0600C" w14:paraId="2065D633" w14:textId="77777777" w:rsidTr="005A04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91" w:type="dxa"/>
          <w:wAfter w:w="111" w:type="dxa"/>
          <w:cantSplit/>
        </w:trPr>
        <w:tc>
          <w:tcPr>
            <w:tcW w:w="4447" w:type="dxa"/>
            <w:gridSpan w:val="2"/>
            <w:tcBorders>
              <w:top w:val="single" w:sz="4" w:space="0" w:color="auto"/>
              <w:bottom w:val="single" w:sz="4" w:space="0" w:color="auto"/>
              <w:right w:val="single" w:sz="4" w:space="0" w:color="auto"/>
            </w:tcBorders>
          </w:tcPr>
          <w:p w14:paraId="2B918546" w14:textId="2F25A8FC" w:rsidR="005008FF" w:rsidRPr="00E0600C" w:rsidRDefault="00F85551">
            <w:pPr>
              <w:spacing w:line="240" w:lineRule="atLeast"/>
              <w:rPr>
                <w:sz w:val="28"/>
                <w:szCs w:val="28"/>
              </w:rPr>
            </w:pPr>
            <w:r>
              <w:rPr>
                <w:sz w:val="28"/>
                <w:szCs w:val="28"/>
              </w:rPr>
              <w:t>Karon V</w:t>
            </w:r>
            <w:r w:rsidR="00777701">
              <w:rPr>
                <w:sz w:val="28"/>
                <w:szCs w:val="28"/>
              </w:rPr>
              <w:t>.</w:t>
            </w:r>
            <w:r>
              <w:rPr>
                <w:sz w:val="28"/>
                <w:szCs w:val="28"/>
              </w:rPr>
              <w:t xml:space="preserve"> Johnson</w:t>
            </w:r>
          </w:p>
          <w:p w14:paraId="08B28A9A" w14:textId="222C88E8" w:rsidR="005008FF" w:rsidRPr="00E0600C" w:rsidRDefault="00F85551">
            <w:pPr>
              <w:spacing w:line="240" w:lineRule="atLeast"/>
              <w:rPr>
                <w:sz w:val="28"/>
                <w:szCs w:val="28"/>
              </w:rPr>
            </w:pPr>
            <w:r>
              <w:rPr>
                <w:sz w:val="28"/>
                <w:szCs w:val="28"/>
              </w:rPr>
              <w:t>61250 King Solomon Lane</w:t>
            </w:r>
          </w:p>
          <w:p w14:paraId="5FE4CF58" w14:textId="4AACCE4F" w:rsidR="005008FF" w:rsidRPr="00E0600C" w:rsidRDefault="00F85551">
            <w:pPr>
              <w:spacing w:line="240" w:lineRule="atLeast"/>
              <w:rPr>
                <w:sz w:val="28"/>
                <w:szCs w:val="28"/>
              </w:rPr>
            </w:pPr>
            <w:r>
              <w:rPr>
                <w:sz w:val="28"/>
                <w:szCs w:val="28"/>
              </w:rPr>
              <w:t xml:space="preserve">Bend, </w:t>
            </w:r>
            <w:proofErr w:type="gramStart"/>
            <w:r>
              <w:rPr>
                <w:sz w:val="28"/>
                <w:szCs w:val="28"/>
              </w:rPr>
              <w:t>Oregon  97702</w:t>
            </w:r>
            <w:proofErr w:type="gramEnd"/>
          </w:p>
          <w:p w14:paraId="67F35CA6" w14:textId="64BC391A" w:rsidR="00E21D95" w:rsidRPr="005A0489" w:rsidRDefault="00F85551">
            <w:pPr>
              <w:spacing w:line="240" w:lineRule="atLeast"/>
              <w:ind w:left="342"/>
              <w:rPr>
                <w:i/>
                <w:sz w:val="28"/>
                <w:szCs w:val="28"/>
              </w:rPr>
            </w:pPr>
            <w:r>
              <w:rPr>
                <w:i/>
                <w:sz w:val="28"/>
                <w:szCs w:val="28"/>
              </w:rPr>
              <w:t>karonjguam@gmail.com</w:t>
            </w:r>
          </w:p>
          <w:p w14:paraId="7E364BE7" w14:textId="49775261" w:rsidR="005008FF" w:rsidRPr="005A0489" w:rsidRDefault="005008FF">
            <w:pPr>
              <w:spacing w:line="240" w:lineRule="atLeast"/>
              <w:ind w:left="342"/>
              <w:rPr>
                <w:i/>
                <w:sz w:val="28"/>
                <w:szCs w:val="28"/>
              </w:rPr>
            </w:pPr>
            <w:r w:rsidRPr="005A0489">
              <w:rPr>
                <w:i/>
                <w:sz w:val="28"/>
                <w:szCs w:val="28"/>
              </w:rPr>
              <w:t>Phone (</w:t>
            </w:r>
            <w:r w:rsidR="00F85551">
              <w:rPr>
                <w:i/>
                <w:sz w:val="28"/>
                <w:szCs w:val="28"/>
              </w:rPr>
              <w:t>218</w:t>
            </w:r>
            <w:r w:rsidRPr="005A0489">
              <w:rPr>
                <w:i/>
                <w:sz w:val="28"/>
                <w:szCs w:val="28"/>
              </w:rPr>
              <w:t xml:space="preserve">) </w:t>
            </w:r>
            <w:r w:rsidR="00F85551">
              <w:rPr>
                <w:i/>
                <w:sz w:val="28"/>
                <w:szCs w:val="28"/>
              </w:rPr>
              <w:t>839-1346</w:t>
            </w:r>
          </w:p>
          <w:p w14:paraId="040AE9F0" w14:textId="0FCDE98F" w:rsidR="005008FF" w:rsidRPr="00E0600C" w:rsidRDefault="00F85551">
            <w:pPr>
              <w:ind w:left="342"/>
              <w:rPr>
                <w:sz w:val="28"/>
                <w:szCs w:val="28"/>
              </w:rPr>
            </w:pPr>
            <w:r>
              <w:rPr>
                <w:i/>
                <w:sz w:val="28"/>
                <w:szCs w:val="28"/>
              </w:rPr>
              <w:t>Lead</w:t>
            </w:r>
            <w:r w:rsidR="005008FF" w:rsidRPr="005A0489">
              <w:rPr>
                <w:i/>
                <w:sz w:val="28"/>
                <w:szCs w:val="28"/>
              </w:rPr>
              <w:t xml:space="preserve"> Petitioner</w:t>
            </w:r>
          </w:p>
        </w:tc>
        <w:tc>
          <w:tcPr>
            <w:tcW w:w="4227" w:type="dxa"/>
            <w:gridSpan w:val="3"/>
            <w:tcBorders>
              <w:top w:val="single" w:sz="4" w:space="0" w:color="auto"/>
              <w:left w:val="single" w:sz="4" w:space="0" w:color="auto"/>
              <w:bottom w:val="single" w:sz="4" w:space="0" w:color="auto"/>
            </w:tcBorders>
          </w:tcPr>
          <w:p w14:paraId="31BD49F8" w14:textId="25BEC5D4" w:rsidR="00F302A9" w:rsidRPr="00E0600C" w:rsidRDefault="00F85551">
            <w:pPr>
              <w:rPr>
                <w:sz w:val="28"/>
                <w:szCs w:val="28"/>
              </w:rPr>
            </w:pPr>
            <w:r>
              <w:rPr>
                <w:sz w:val="28"/>
                <w:szCs w:val="28"/>
              </w:rPr>
              <w:t xml:space="preserve">Ian </w:t>
            </w:r>
            <w:proofErr w:type="spellStart"/>
            <w:r>
              <w:rPr>
                <w:sz w:val="28"/>
                <w:szCs w:val="28"/>
              </w:rPr>
              <w:t>Leitheiser</w:t>
            </w:r>
            <w:proofErr w:type="spellEnd"/>
            <w:r>
              <w:rPr>
                <w:sz w:val="28"/>
                <w:szCs w:val="28"/>
              </w:rPr>
              <w:t xml:space="preserve">, </w:t>
            </w:r>
            <w:r w:rsidR="00545CC8">
              <w:rPr>
                <w:sz w:val="28"/>
                <w:szCs w:val="28"/>
              </w:rPr>
              <w:t>OSB # 993106</w:t>
            </w:r>
          </w:p>
          <w:p w14:paraId="45CB8842" w14:textId="22B822F8" w:rsidR="005008FF" w:rsidRPr="00E0600C" w:rsidRDefault="00F85551" w:rsidP="005008FF">
            <w:pPr>
              <w:rPr>
                <w:sz w:val="28"/>
                <w:szCs w:val="28"/>
              </w:rPr>
            </w:pPr>
            <w:r>
              <w:rPr>
                <w:sz w:val="28"/>
                <w:szCs w:val="28"/>
              </w:rPr>
              <w:t>Bend City Attorney’s Office</w:t>
            </w:r>
          </w:p>
          <w:p w14:paraId="5B92CA82" w14:textId="2DD31166" w:rsidR="005008FF" w:rsidRDefault="00F85551" w:rsidP="005008FF">
            <w:pPr>
              <w:rPr>
                <w:sz w:val="28"/>
                <w:szCs w:val="28"/>
              </w:rPr>
            </w:pPr>
            <w:r>
              <w:rPr>
                <w:sz w:val="28"/>
                <w:szCs w:val="28"/>
              </w:rPr>
              <w:t>710 NW Wall</w:t>
            </w:r>
          </w:p>
          <w:p w14:paraId="1D31E774" w14:textId="34042BAA" w:rsidR="00F85551" w:rsidRPr="00E0600C" w:rsidRDefault="00F85551" w:rsidP="005008FF">
            <w:pPr>
              <w:rPr>
                <w:sz w:val="28"/>
                <w:szCs w:val="28"/>
              </w:rPr>
            </w:pPr>
            <w:r>
              <w:rPr>
                <w:sz w:val="28"/>
                <w:szCs w:val="28"/>
              </w:rPr>
              <w:t>Bend, OR  97702</w:t>
            </w:r>
          </w:p>
          <w:p w14:paraId="296FCE72" w14:textId="144FE49C" w:rsidR="00E21D95" w:rsidRPr="005A0489" w:rsidRDefault="00545CC8">
            <w:pPr>
              <w:ind w:left="252"/>
              <w:rPr>
                <w:i/>
                <w:sz w:val="28"/>
                <w:szCs w:val="28"/>
              </w:rPr>
            </w:pPr>
            <w:r>
              <w:rPr>
                <w:i/>
                <w:sz w:val="28"/>
                <w:szCs w:val="28"/>
              </w:rPr>
              <w:t>ileitheiser@bendoregon.gov</w:t>
            </w:r>
          </w:p>
          <w:p w14:paraId="414FB080" w14:textId="7297A3BD" w:rsidR="005008FF" w:rsidRPr="005A0489" w:rsidRDefault="005008FF">
            <w:pPr>
              <w:ind w:left="252"/>
              <w:rPr>
                <w:i/>
                <w:sz w:val="28"/>
                <w:szCs w:val="28"/>
              </w:rPr>
            </w:pPr>
            <w:r w:rsidRPr="005A0489">
              <w:rPr>
                <w:i/>
                <w:sz w:val="28"/>
                <w:szCs w:val="28"/>
              </w:rPr>
              <w:t>Phone (</w:t>
            </w:r>
            <w:r w:rsidR="00545CC8">
              <w:rPr>
                <w:i/>
                <w:sz w:val="28"/>
                <w:szCs w:val="28"/>
              </w:rPr>
              <w:t>541</w:t>
            </w:r>
            <w:r w:rsidRPr="005A0489">
              <w:rPr>
                <w:i/>
                <w:sz w:val="28"/>
                <w:szCs w:val="28"/>
              </w:rPr>
              <w:t xml:space="preserve">) </w:t>
            </w:r>
            <w:r w:rsidR="00545CC8">
              <w:rPr>
                <w:i/>
                <w:sz w:val="28"/>
                <w:szCs w:val="28"/>
              </w:rPr>
              <w:t>693-2100</w:t>
            </w:r>
          </w:p>
          <w:p w14:paraId="2932E41C" w14:textId="459D8D22" w:rsidR="005008FF" w:rsidRPr="00E0600C" w:rsidRDefault="005008FF" w:rsidP="00E21D95">
            <w:pPr>
              <w:ind w:left="252"/>
              <w:rPr>
                <w:sz w:val="28"/>
                <w:szCs w:val="28"/>
              </w:rPr>
            </w:pPr>
            <w:r w:rsidRPr="005A0489">
              <w:rPr>
                <w:i/>
                <w:sz w:val="28"/>
                <w:szCs w:val="28"/>
              </w:rPr>
              <w:t xml:space="preserve">Attorney for </w:t>
            </w:r>
            <w:r w:rsidR="00545CC8">
              <w:rPr>
                <w:i/>
                <w:sz w:val="28"/>
                <w:szCs w:val="28"/>
              </w:rPr>
              <w:t>Bend</w:t>
            </w:r>
          </w:p>
        </w:tc>
      </w:tr>
    </w:tbl>
    <w:p w14:paraId="7DD715B3" w14:textId="77777777" w:rsidR="00A779E2" w:rsidRDefault="00A779E2">
      <w:pPr>
        <w:jc w:val="center"/>
        <w:rPr>
          <w:sz w:val="28"/>
          <w:szCs w:val="28"/>
        </w:rPr>
      </w:pPr>
    </w:p>
    <w:p w14:paraId="3F68768E" w14:textId="4D1D4901" w:rsidR="007D68CF" w:rsidRDefault="00545CC8">
      <w:pPr>
        <w:jc w:val="center"/>
        <w:rPr>
          <w:sz w:val="28"/>
          <w:szCs w:val="28"/>
        </w:rPr>
      </w:pPr>
      <w:r>
        <w:rPr>
          <w:sz w:val="28"/>
          <w:szCs w:val="28"/>
        </w:rPr>
        <w:t>D. Adam Smith, OSB #170317</w:t>
      </w:r>
    </w:p>
    <w:p w14:paraId="2598E940" w14:textId="6D36DD07" w:rsidR="007D68CF" w:rsidRDefault="00545CC8">
      <w:pPr>
        <w:jc w:val="center"/>
        <w:rPr>
          <w:sz w:val="28"/>
          <w:szCs w:val="28"/>
        </w:rPr>
      </w:pPr>
      <w:r>
        <w:rPr>
          <w:sz w:val="28"/>
          <w:szCs w:val="28"/>
        </w:rPr>
        <w:t>Schwabe, Williamson &amp; Wyatt, P.C.</w:t>
      </w:r>
    </w:p>
    <w:p w14:paraId="7638F08C" w14:textId="59B1403B" w:rsidR="007D68CF" w:rsidRDefault="00545CC8">
      <w:pPr>
        <w:jc w:val="center"/>
        <w:rPr>
          <w:sz w:val="28"/>
          <w:szCs w:val="28"/>
        </w:rPr>
      </w:pPr>
      <w:r>
        <w:rPr>
          <w:sz w:val="28"/>
          <w:szCs w:val="28"/>
        </w:rPr>
        <w:t>360 SW Bond Street, Suite 500</w:t>
      </w:r>
    </w:p>
    <w:p w14:paraId="017122D3" w14:textId="5BE7CC92" w:rsidR="007D68CF" w:rsidRDefault="00545CC8">
      <w:pPr>
        <w:jc w:val="center"/>
        <w:rPr>
          <w:sz w:val="28"/>
          <w:szCs w:val="28"/>
        </w:rPr>
      </w:pPr>
      <w:r>
        <w:rPr>
          <w:sz w:val="28"/>
          <w:szCs w:val="28"/>
        </w:rPr>
        <w:t xml:space="preserve">Bend, OR  97702 </w:t>
      </w:r>
    </w:p>
    <w:p w14:paraId="6C51A4C8" w14:textId="7D21E067" w:rsidR="007D68CF" w:rsidRPr="005A0489" w:rsidRDefault="006040F8">
      <w:pPr>
        <w:jc w:val="center"/>
        <w:rPr>
          <w:i/>
          <w:sz w:val="28"/>
          <w:szCs w:val="28"/>
        </w:rPr>
      </w:pPr>
      <w:r>
        <w:rPr>
          <w:i/>
          <w:sz w:val="28"/>
          <w:szCs w:val="28"/>
        </w:rPr>
        <w:t>dasmith@schwabe.com</w:t>
      </w:r>
    </w:p>
    <w:p w14:paraId="132B8C57" w14:textId="769F989A" w:rsidR="007D68CF" w:rsidRPr="005A0489" w:rsidRDefault="007D68CF">
      <w:pPr>
        <w:jc w:val="center"/>
        <w:rPr>
          <w:i/>
          <w:sz w:val="28"/>
          <w:szCs w:val="28"/>
        </w:rPr>
      </w:pPr>
      <w:r w:rsidRPr="005A0489">
        <w:rPr>
          <w:i/>
          <w:sz w:val="28"/>
          <w:szCs w:val="28"/>
        </w:rPr>
        <w:t>Phone (5</w:t>
      </w:r>
      <w:r w:rsidR="006040F8">
        <w:rPr>
          <w:i/>
          <w:sz w:val="28"/>
          <w:szCs w:val="28"/>
        </w:rPr>
        <w:t>41) 749-1759</w:t>
      </w:r>
    </w:p>
    <w:p w14:paraId="08B3920B" w14:textId="4417A570" w:rsidR="007D68CF" w:rsidRPr="00E0600C" w:rsidRDefault="007D68CF">
      <w:pPr>
        <w:jc w:val="center"/>
        <w:rPr>
          <w:sz w:val="28"/>
          <w:szCs w:val="28"/>
        </w:rPr>
      </w:pPr>
      <w:r w:rsidRPr="005A0489">
        <w:rPr>
          <w:i/>
          <w:sz w:val="28"/>
          <w:szCs w:val="28"/>
        </w:rPr>
        <w:t>Attorney for Intervenor</w:t>
      </w:r>
      <w:r w:rsidR="006040F8">
        <w:rPr>
          <w:i/>
          <w:sz w:val="28"/>
          <w:szCs w:val="28"/>
        </w:rPr>
        <w:t>-Respondent</w:t>
      </w:r>
    </w:p>
    <w:p w14:paraId="6BF65874" w14:textId="77777777" w:rsidR="00A779E2" w:rsidRPr="00E0600C" w:rsidRDefault="00A779E2">
      <w:pPr>
        <w:jc w:val="center"/>
        <w:rPr>
          <w:sz w:val="28"/>
          <w:szCs w:val="28"/>
        </w:rPr>
      </w:pPr>
    </w:p>
    <w:p w14:paraId="64AC5DA3" w14:textId="77777777" w:rsidR="005008FF" w:rsidRPr="00E0600C" w:rsidRDefault="005008FF">
      <w:pPr>
        <w:spacing w:line="240" w:lineRule="atLeast"/>
        <w:rPr>
          <w:b/>
          <w:sz w:val="28"/>
          <w:szCs w:val="28"/>
        </w:rPr>
        <w:sectPr w:rsidR="005008FF" w:rsidRPr="00E0600C">
          <w:pgSz w:w="12240" w:h="15840"/>
          <w:pgMar w:top="1440" w:right="1440" w:bottom="1440" w:left="1440" w:header="720" w:footer="720" w:gutter="0"/>
          <w:paperSrc w:first="1" w:other="1"/>
          <w:cols w:space="720"/>
        </w:sectPr>
      </w:pPr>
    </w:p>
    <w:p w14:paraId="10366ADA" w14:textId="77777777" w:rsidR="00766A0D" w:rsidRPr="00C904AE" w:rsidRDefault="00766A0D" w:rsidP="00766A0D">
      <w:pPr>
        <w:jc w:val="both"/>
        <w:rPr>
          <w:rFonts w:cs="Times New Roman (Body CS)"/>
          <w:sz w:val="28"/>
        </w:rPr>
        <w:sectPr w:rsidR="00766A0D" w:rsidRPr="00C904AE" w:rsidSect="00927124">
          <w:footerReference w:type="even" r:id="rId8"/>
          <w:footerReference w:type="default" r:id="rId9"/>
          <w:type w:val="continuous"/>
          <w:pgSz w:w="12240" w:h="15840"/>
          <w:pgMar w:top="1440" w:right="2448" w:bottom="1152" w:left="1872" w:header="720" w:footer="720" w:gutter="0"/>
          <w:cols w:space="720"/>
          <w:docGrid w:linePitch="360"/>
        </w:sectPr>
      </w:pPr>
    </w:p>
    <w:p w14:paraId="58E6B1A9" w14:textId="77777777" w:rsidR="005967B3" w:rsidRPr="002D47B3" w:rsidRDefault="005967B3" w:rsidP="005967B3">
      <w:pPr>
        <w:pStyle w:val="ListParagraph"/>
        <w:spacing w:line="480" w:lineRule="auto"/>
        <w:jc w:val="center"/>
        <w:rPr>
          <w:rFonts w:cs="Times New Roman (Body CS)"/>
          <w:sz w:val="28"/>
        </w:rPr>
      </w:pPr>
      <w:r w:rsidRPr="002D47B3">
        <w:rPr>
          <w:rFonts w:cs="Times New Roman (Body CS)"/>
          <w:b/>
          <w:bCs/>
          <w:sz w:val="28"/>
        </w:rPr>
        <w:lastRenderedPageBreak/>
        <w:t>STANDING OF PETITIONERS</w:t>
      </w:r>
    </w:p>
    <w:p w14:paraId="47CBCD8D" w14:textId="289FDD21" w:rsidR="000E4B2C" w:rsidRDefault="005967B3" w:rsidP="005967B3">
      <w:pPr>
        <w:spacing w:line="480" w:lineRule="auto"/>
        <w:ind w:firstLine="720"/>
        <w:rPr>
          <w:rFonts w:cs="Times New Roman (Body CS)"/>
          <w:sz w:val="28"/>
        </w:rPr>
      </w:pPr>
      <w:r w:rsidRPr="002D47B3">
        <w:rPr>
          <w:rFonts w:cs="Times New Roman (Body CS)"/>
          <w:sz w:val="28"/>
        </w:rPr>
        <w:t>Petitioners have standing to appeal pursuant to ORS 197.830(2) because they participated throughout the application process (Rec 453, 475, 1001, 1168, 1181, 1240, 1528, 1543), before the Hearings Officer and the Bend City Council, and timely filed a Notice of Appeal within 21 days of the City Council’s final action.  Petitioners have exhausted the available local remedies.</w:t>
      </w:r>
    </w:p>
    <w:p w14:paraId="4EFE4131" w14:textId="77777777" w:rsidR="005967B3" w:rsidRPr="002D47B3" w:rsidRDefault="005967B3" w:rsidP="005967B3">
      <w:pPr>
        <w:spacing w:line="480" w:lineRule="auto"/>
        <w:jc w:val="center"/>
        <w:rPr>
          <w:rFonts w:cs="Times New Roman (Body CS)"/>
          <w:sz w:val="28"/>
        </w:rPr>
      </w:pPr>
      <w:r w:rsidRPr="002D47B3">
        <w:rPr>
          <w:rFonts w:cs="Times New Roman (Body CS)"/>
          <w:b/>
          <w:bCs/>
          <w:sz w:val="28"/>
        </w:rPr>
        <w:t>STATEMENT OF THE CASE</w:t>
      </w:r>
    </w:p>
    <w:p w14:paraId="0B17D84F" w14:textId="77777777" w:rsidR="005967B3" w:rsidRPr="002D47B3" w:rsidRDefault="005967B3" w:rsidP="005967B3">
      <w:pPr>
        <w:spacing w:line="480" w:lineRule="auto"/>
        <w:rPr>
          <w:rFonts w:cs="Times New Roman (Body CS)"/>
          <w:b/>
          <w:bCs/>
          <w:sz w:val="28"/>
        </w:rPr>
      </w:pPr>
      <w:r w:rsidRPr="002D47B3">
        <w:rPr>
          <w:rFonts w:cs="Times New Roman (Body CS)"/>
          <w:b/>
          <w:bCs/>
          <w:sz w:val="28"/>
        </w:rPr>
        <w:t xml:space="preserve">A.     </w:t>
      </w:r>
      <w:r w:rsidRPr="002D47B3">
        <w:rPr>
          <w:rFonts w:cs="Times New Roman (Body CS)"/>
          <w:b/>
          <w:bCs/>
          <w:sz w:val="28"/>
          <w:u w:val="single"/>
        </w:rPr>
        <w:t>Nature of the Land Use Decision and Requested Relief.</w:t>
      </w:r>
    </w:p>
    <w:p w14:paraId="2CD20A92" w14:textId="77777777" w:rsidR="005967B3" w:rsidRPr="002D47B3" w:rsidRDefault="005967B3" w:rsidP="005967B3">
      <w:pPr>
        <w:spacing w:line="480" w:lineRule="auto"/>
        <w:ind w:firstLine="720"/>
        <w:jc w:val="both"/>
        <w:rPr>
          <w:rFonts w:cs="Times New Roman (Body CS)"/>
          <w:sz w:val="28"/>
        </w:rPr>
      </w:pPr>
      <w:r w:rsidRPr="002D47B3">
        <w:rPr>
          <w:rFonts w:cs="Times New Roman (Body CS)"/>
          <w:sz w:val="28"/>
        </w:rPr>
        <w:t>Petitioners appeal a Bend City Council decision adopting a hearings officer’s findings, recommendations and approval of conditional use permits for a gas station and a drive-through food service (drive-thru) in a Convenience Commercial zone.  Petitioners seek reversal and remand of the City’s decision.</w:t>
      </w:r>
    </w:p>
    <w:p w14:paraId="10EC3B8A" w14:textId="77777777" w:rsidR="005967B3" w:rsidRPr="002D47B3" w:rsidRDefault="005967B3" w:rsidP="005967B3">
      <w:pPr>
        <w:spacing w:line="480" w:lineRule="auto"/>
        <w:rPr>
          <w:rFonts w:cs="Times New Roman (Body CS)"/>
          <w:sz w:val="28"/>
        </w:rPr>
      </w:pPr>
      <w:r w:rsidRPr="002D47B3">
        <w:rPr>
          <w:rFonts w:cs="Times New Roman (Body CS)"/>
          <w:b/>
          <w:bCs/>
          <w:sz w:val="28"/>
        </w:rPr>
        <w:t xml:space="preserve">B. </w:t>
      </w:r>
      <w:r w:rsidRPr="002D47B3">
        <w:rPr>
          <w:rFonts w:cs="Times New Roman (Body CS)"/>
          <w:b/>
          <w:bCs/>
          <w:sz w:val="28"/>
          <w:u w:val="single"/>
        </w:rPr>
        <w:t xml:space="preserve"> Summary of Petitioners’ Arguments.</w:t>
      </w:r>
      <w:r w:rsidRPr="002D47B3">
        <w:rPr>
          <w:rFonts w:cs="Times New Roman (Body CS)"/>
          <w:sz w:val="28"/>
        </w:rPr>
        <w:t xml:space="preserve">  Petitioners raise the following arguments in this appeal:</w:t>
      </w:r>
    </w:p>
    <w:p w14:paraId="51B4CEF6" w14:textId="77777777" w:rsidR="005967B3" w:rsidRPr="002D47B3" w:rsidRDefault="005967B3" w:rsidP="005967B3">
      <w:pPr>
        <w:spacing w:line="480" w:lineRule="auto"/>
        <w:jc w:val="both"/>
        <w:rPr>
          <w:rFonts w:cs="Times New Roman (Body CS)"/>
          <w:sz w:val="28"/>
        </w:rPr>
      </w:pPr>
      <w:r w:rsidRPr="002D47B3">
        <w:rPr>
          <w:rFonts w:cs="Times New Roman (Body CS)"/>
          <w:b/>
          <w:bCs/>
          <w:sz w:val="28"/>
        </w:rPr>
        <w:tab/>
        <w:t>1.</w:t>
      </w:r>
      <w:r w:rsidRPr="002D47B3">
        <w:rPr>
          <w:rFonts w:cs="Times New Roman (Body CS)"/>
          <w:sz w:val="28"/>
        </w:rPr>
        <w:t xml:space="preserve">  </w:t>
      </w:r>
      <w:r w:rsidRPr="002D47B3">
        <w:rPr>
          <w:rFonts w:cs="Times New Roman (Body CS)"/>
          <w:b/>
          <w:bCs/>
          <w:sz w:val="28"/>
        </w:rPr>
        <w:t xml:space="preserve">First Assignment of Error.  </w:t>
      </w:r>
      <w:r w:rsidRPr="002D47B3">
        <w:rPr>
          <w:rFonts w:cs="Times New Roman (Body CS)"/>
          <w:sz w:val="28"/>
        </w:rPr>
        <w:t xml:space="preserve">The Respondent (City) approved conditional use permits for a gas station and a drive-thru as part of a larger development in a Convenience Commercial zone.  Petitioners and Intervenor-Respondent (Colvin) addressed whether “appropriate” is a site-specific criterion for conditional uses.  The City approved the permits without addressing this issue.  The City’s decision is inadequate for review.  It is also error: </w:t>
      </w:r>
      <w:r w:rsidRPr="002D47B3">
        <w:rPr>
          <w:rFonts w:cs="Times New Roman (Body CS)"/>
          <w:sz w:val="28"/>
        </w:rPr>
        <w:lastRenderedPageBreak/>
        <w:t>“appropriate” is an approval standard which should have been applied to these applications.</w:t>
      </w:r>
    </w:p>
    <w:p w14:paraId="3A782F79" w14:textId="20748531" w:rsidR="005967B3" w:rsidRDefault="005967B3" w:rsidP="00A22771">
      <w:pPr>
        <w:spacing w:line="480" w:lineRule="auto"/>
        <w:jc w:val="both"/>
        <w:rPr>
          <w:rFonts w:cs="Times New Roman (Body CS)"/>
          <w:sz w:val="28"/>
        </w:rPr>
      </w:pPr>
      <w:r w:rsidRPr="002D47B3">
        <w:rPr>
          <w:rFonts w:cs="Times New Roman (Body CS)"/>
          <w:b/>
          <w:bCs/>
          <w:sz w:val="28"/>
        </w:rPr>
        <w:t xml:space="preserve">2.  Second Assignment of Error.   </w:t>
      </w:r>
      <w:r w:rsidRPr="002D47B3">
        <w:rPr>
          <w:rFonts w:cs="Times New Roman (Body CS)"/>
          <w:sz w:val="28"/>
        </w:rPr>
        <w:t>The Convenience Commercial zone is limited to developments designed for small and medium businesses which provide for the frequent shopping and service needs of nearby residents.  Gas stations and drive-</w:t>
      </w:r>
      <w:proofErr w:type="spellStart"/>
      <w:r w:rsidRPr="002D47B3">
        <w:rPr>
          <w:rFonts w:cs="Times New Roman (Body CS)"/>
          <w:sz w:val="28"/>
        </w:rPr>
        <w:t>thrus</w:t>
      </w:r>
      <w:proofErr w:type="spellEnd"/>
      <w:r w:rsidRPr="002D47B3">
        <w:rPr>
          <w:rFonts w:cs="Times New Roman (Body CS)"/>
          <w:sz w:val="28"/>
        </w:rPr>
        <w:t xml:space="preserve"> are allowed as conditional uses.  The City erred by finding that “need” is not an approval criterion or standard for uses conditionally allowed in Convenience Commercial zones.</w:t>
      </w:r>
    </w:p>
    <w:p w14:paraId="108B4269" w14:textId="77777777" w:rsidR="005967B3" w:rsidRPr="002D47B3" w:rsidRDefault="005967B3" w:rsidP="005967B3">
      <w:pPr>
        <w:tabs>
          <w:tab w:val="left" w:pos="8309"/>
        </w:tabs>
        <w:spacing w:line="480" w:lineRule="auto"/>
        <w:jc w:val="both"/>
        <w:rPr>
          <w:rFonts w:cs="Times New Roman (Body CS)"/>
          <w:sz w:val="28"/>
        </w:rPr>
      </w:pPr>
      <w:r w:rsidRPr="002D47B3">
        <w:rPr>
          <w:rFonts w:cs="Times New Roman (Body CS)"/>
          <w:b/>
          <w:bCs/>
          <w:sz w:val="28"/>
        </w:rPr>
        <w:t>3.  Third Assignment of Error.</w:t>
      </w:r>
      <w:r w:rsidRPr="002D47B3">
        <w:rPr>
          <w:rFonts w:cs="Times New Roman (Body CS)"/>
          <w:sz w:val="28"/>
        </w:rPr>
        <w:t xml:space="preserve">  Colvin failed to provide substantial evidence to prove that the negative impacts of the gas station and drive-thru on adjacent properties in terms of safety, noise, vibrations, exhaust/emissions and odor could be mitigated, or that any conditions of approval could sufficiently minimize these impacts to ensure that these uses could be compatible with surrounding uses and public facilities. </w:t>
      </w:r>
    </w:p>
    <w:p w14:paraId="497F6892" w14:textId="77777777" w:rsidR="005967B3" w:rsidRPr="002D47B3" w:rsidRDefault="005967B3" w:rsidP="005967B3">
      <w:pPr>
        <w:spacing w:line="480" w:lineRule="auto"/>
        <w:rPr>
          <w:rFonts w:cs="Times New Roman (Body CS)"/>
          <w:sz w:val="28"/>
        </w:rPr>
      </w:pPr>
      <w:r w:rsidRPr="002D47B3">
        <w:rPr>
          <w:rFonts w:cs="Times New Roman (Body CS)"/>
          <w:b/>
          <w:bCs/>
          <w:sz w:val="28"/>
        </w:rPr>
        <w:t xml:space="preserve">C.  </w:t>
      </w:r>
      <w:r w:rsidRPr="002D47B3">
        <w:rPr>
          <w:rFonts w:cs="Times New Roman (Body CS)"/>
          <w:b/>
          <w:bCs/>
          <w:sz w:val="28"/>
          <w:u w:val="single"/>
        </w:rPr>
        <w:t xml:space="preserve"> Summary of Material Facts.</w:t>
      </w:r>
    </w:p>
    <w:p w14:paraId="37DB8C3F" w14:textId="77777777" w:rsidR="005967B3" w:rsidRPr="002D47B3" w:rsidRDefault="005967B3" w:rsidP="005967B3">
      <w:pPr>
        <w:spacing w:line="480" w:lineRule="auto"/>
        <w:rPr>
          <w:rFonts w:cs="Times New Roman (Body CS)"/>
          <w:sz w:val="28"/>
        </w:rPr>
      </w:pPr>
      <w:r w:rsidRPr="002D47B3">
        <w:rPr>
          <w:rFonts w:cs="Times New Roman (Body CS)"/>
          <w:sz w:val="28"/>
        </w:rPr>
        <w:t xml:space="preserve">1)  </w:t>
      </w:r>
      <w:r w:rsidRPr="002D47B3">
        <w:rPr>
          <w:rFonts w:cs="Times New Roman (Body CS)"/>
          <w:sz w:val="28"/>
          <w:u w:val="single"/>
        </w:rPr>
        <w:t>The Proposed Development</w:t>
      </w:r>
      <w:r w:rsidRPr="002D47B3">
        <w:rPr>
          <w:rFonts w:cs="Times New Roman (Body CS)"/>
          <w:sz w:val="28"/>
        </w:rPr>
        <w:t xml:space="preserve">.  </w:t>
      </w:r>
    </w:p>
    <w:p w14:paraId="7CA0133E" w14:textId="77777777" w:rsidR="005967B3" w:rsidRPr="002D47B3" w:rsidRDefault="005967B3" w:rsidP="005967B3">
      <w:pPr>
        <w:spacing w:line="480" w:lineRule="auto"/>
        <w:ind w:firstLine="720"/>
        <w:rPr>
          <w:rFonts w:cs="Times New Roman (Body CS)"/>
          <w:sz w:val="28"/>
        </w:rPr>
      </w:pPr>
      <w:r w:rsidRPr="002D47B3">
        <w:rPr>
          <w:rFonts w:cs="Times New Roman (Body CS)"/>
          <w:sz w:val="28"/>
        </w:rPr>
        <w:t xml:space="preserve">Intervenor-Respondent Colvin Oil I, LLC (Colvin) proposed a commercial development on 2.69 (Rec 1638) acres of vacant property at the southwest corner of Murphy and </w:t>
      </w:r>
      <w:proofErr w:type="spellStart"/>
      <w:r w:rsidRPr="002D47B3">
        <w:rPr>
          <w:rFonts w:cs="Times New Roman (Body CS)"/>
          <w:sz w:val="28"/>
        </w:rPr>
        <w:t>Brosterhous</w:t>
      </w:r>
      <w:proofErr w:type="spellEnd"/>
      <w:r w:rsidRPr="002D47B3">
        <w:rPr>
          <w:rFonts w:cs="Times New Roman (Body CS)"/>
          <w:sz w:val="28"/>
        </w:rPr>
        <w:t xml:space="preserve"> Roads in Bend.  The property is zoned Commercial Convenience (CC) and designated CC on the Bend Comprehensive Plan map.  The proposed uses include a convenience store, gas </w:t>
      </w:r>
      <w:r w:rsidRPr="002D47B3">
        <w:rPr>
          <w:rFonts w:cs="Times New Roman (Body CS)"/>
          <w:sz w:val="28"/>
        </w:rPr>
        <w:lastRenderedPageBreak/>
        <w:t xml:space="preserve">station, food cart plaza, mixed-use commercial/residential building, one retail/food building and a drive-thru (Rec 2300).  Both the gas station and drive-thru require conditional use permits.  BDC Table 2.2.300.  The proposed gas station would have 12 pumps (Rec 1651).  The drive-through is designed for a queue of 13+ vehicles (Rec 1517). </w:t>
      </w:r>
    </w:p>
    <w:p w14:paraId="240F20DE" w14:textId="77777777" w:rsidR="005967B3" w:rsidRPr="002D47B3" w:rsidRDefault="005967B3" w:rsidP="005967B3">
      <w:pPr>
        <w:spacing w:line="480" w:lineRule="auto"/>
        <w:rPr>
          <w:rFonts w:cs="Times New Roman (Body CS)"/>
          <w:sz w:val="28"/>
        </w:rPr>
      </w:pPr>
      <w:r w:rsidRPr="002D47B3">
        <w:rPr>
          <w:rFonts w:cs="Times New Roman (Body CS)"/>
          <w:sz w:val="28"/>
        </w:rPr>
        <w:tab/>
        <w:t xml:space="preserve">The Convenience Commercial zone is designed to serve people who live within ¼ to ½ miles of the development to promote walking and bicycling (Rec 424).  </w:t>
      </w:r>
    </w:p>
    <w:p w14:paraId="736CBB7D" w14:textId="77777777" w:rsidR="005967B3" w:rsidRPr="002D47B3" w:rsidRDefault="005967B3" w:rsidP="005967B3">
      <w:pPr>
        <w:spacing w:line="480" w:lineRule="auto"/>
        <w:rPr>
          <w:rFonts w:cs="Times New Roman (Body CS)"/>
          <w:sz w:val="28"/>
          <w:u w:val="single"/>
        </w:rPr>
      </w:pPr>
      <w:r w:rsidRPr="002D47B3">
        <w:rPr>
          <w:rFonts w:cs="Times New Roman (Body CS)"/>
          <w:sz w:val="28"/>
        </w:rPr>
        <w:t xml:space="preserve">2)  </w:t>
      </w:r>
      <w:r w:rsidRPr="002D47B3">
        <w:rPr>
          <w:rFonts w:cs="Times New Roman (Body CS)"/>
          <w:sz w:val="28"/>
          <w:u w:val="single"/>
        </w:rPr>
        <w:t>Surrounding Areas.</w:t>
      </w:r>
    </w:p>
    <w:p w14:paraId="2D619842" w14:textId="77777777" w:rsidR="005967B3" w:rsidRPr="002D47B3" w:rsidRDefault="005967B3" w:rsidP="005967B3">
      <w:pPr>
        <w:spacing w:line="480" w:lineRule="auto"/>
        <w:ind w:firstLine="720"/>
        <w:rPr>
          <w:rFonts w:cs="Times New Roman (Body CS)"/>
          <w:sz w:val="28"/>
        </w:rPr>
      </w:pPr>
      <w:r w:rsidRPr="002D47B3">
        <w:rPr>
          <w:rFonts w:cs="Times New Roman (Body CS)"/>
          <w:sz w:val="28"/>
        </w:rPr>
        <w:t>There are seven retail gas stations within 1.4 miles of the property (see AppII-1).  The nearest commercial businesses are a mile or more away on 3</w:t>
      </w:r>
      <w:r w:rsidRPr="002D47B3">
        <w:rPr>
          <w:rFonts w:cs="Times New Roman (Body CS)"/>
          <w:sz w:val="28"/>
          <w:vertAlign w:val="superscript"/>
        </w:rPr>
        <w:t>rd</w:t>
      </w:r>
      <w:r w:rsidRPr="002D47B3">
        <w:rPr>
          <w:rFonts w:cs="Times New Roman (Body CS)"/>
          <w:sz w:val="28"/>
        </w:rPr>
        <w:t xml:space="preserve"> Street or Reed Market Road (Rec 1289).  Ingress/egress for the surrounding neighborhoods is limited to Murphy and </w:t>
      </w:r>
      <w:proofErr w:type="spellStart"/>
      <w:r w:rsidRPr="002D47B3">
        <w:rPr>
          <w:rFonts w:cs="Times New Roman (Body CS)"/>
          <w:sz w:val="28"/>
        </w:rPr>
        <w:t>Brosterhous</w:t>
      </w:r>
      <w:proofErr w:type="spellEnd"/>
      <w:r w:rsidRPr="002D47B3">
        <w:rPr>
          <w:rFonts w:cs="Times New Roman (Body CS)"/>
          <w:sz w:val="28"/>
        </w:rPr>
        <w:t xml:space="preserve"> (Rec 1289, 2306).  Accordingly, a resident must pass at least one gas station and drive-thru within a mile of leaving home.</w:t>
      </w:r>
    </w:p>
    <w:p w14:paraId="141ADA8B" w14:textId="77777777" w:rsidR="005967B3" w:rsidRPr="002D47B3" w:rsidRDefault="005967B3" w:rsidP="005967B3">
      <w:pPr>
        <w:spacing w:line="480" w:lineRule="auto"/>
        <w:ind w:firstLine="720"/>
        <w:rPr>
          <w:rFonts w:cs="Times New Roman (Body CS)"/>
          <w:sz w:val="28"/>
        </w:rPr>
      </w:pPr>
      <w:r w:rsidRPr="002D47B3">
        <w:rPr>
          <w:rFonts w:cs="Times New Roman (Body CS)"/>
          <w:sz w:val="28"/>
        </w:rPr>
        <w:t>The area is entirely residential/public facilities for a one-mile radius around the site and includes Jewell Elementary School (Rec 1292, 1293), Alpenglow Park</w:t>
      </w:r>
      <w:r>
        <w:rPr>
          <w:rFonts w:cs="Times New Roman (Body CS)"/>
          <w:sz w:val="28"/>
        </w:rPr>
        <w:t xml:space="preserve">, </w:t>
      </w:r>
      <w:r w:rsidRPr="002D47B3">
        <w:rPr>
          <w:rFonts w:cs="Times New Roman (Body CS)"/>
          <w:sz w:val="28"/>
        </w:rPr>
        <w:t>Caldera High School</w:t>
      </w:r>
      <w:r>
        <w:rPr>
          <w:rFonts w:cs="Times New Roman (Body CS)"/>
          <w:sz w:val="28"/>
        </w:rPr>
        <w:t xml:space="preserve"> and a planned </w:t>
      </w:r>
      <w:r w:rsidRPr="002D47B3">
        <w:rPr>
          <w:rFonts w:cs="Times New Roman (Body CS)"/>
          <w:sz w:val="28"/>
        </w:rPr>
        <w:t xml:space="preserve">middle school (Rec 1202).  (See AppII-2, -3, </w:t>
      </w:r>
      <w:r>
        <w:rPr>
          <w:rFonts w:cs="Times New Roman (Body CS)"/>
          <w:sz w:val="28"/>
        </w:rPr>
        <w:t xml:space="preserve">&amp; </w:t>
      </w:r>
      <w:r w:rsidRPr="002D47B3">
        <w:rPr>
          <w:rFonts w:cs="Times New Roman (Body CS)"/>
          <w:sz w:val="28"/>
        </w:rPr>
        <w:t>-4.)  The adjacent uses are an RV trailer park, two residential developments and a city-owned lot (Rec 1835-36).</w:t>
      </w:r>
    </w:p>
    <w:p w14:paraId="653ED3AC" w14:textId="68812D7C" w:rsidR="005967B3" w:rsidRPr="002D47B3" w:rsidRDefault="005967B3" w:rsidP="005967B3">
      <w:pPr>
        <w:spacing w:line="480" w:lineRule="auto"/>
        <w:ind w:firstLine="720"/>
        <w:rPr>
          <w:rFonts w:cs="Times New Roman (Body CS)"/>
          <w:sz w:val="28"/>
        </w:rPr>
      </w:pPr>
      <w:r w:rsidRPr="002D47B3">
        <w:rPr>
          <w:rFonts w:cs="Times New Roman (Body CS)"/>
          <w:sz w:val="28"/>
        </w:rPr>
        <w:lastRenderedPageBreak/>
        <w:t xml:space="preserve">The Murphy Road project, completed </w:t>
      </w:r>
      <w:r w:rsidR="005006C2">
        <w:rPr>
          <w:rFonts w:cs="Times New Roman (Body CS)"/>
          <w:sz w:val="28"/>
        </w:rPr>
        <w:t>in 2</w:t>
      </w:r>
      <w:r w:rsidRPr="002D47B3">
        <w:rPr>
          <w:rFonts w:cs="Times New Roman (Body CS)"/>
          <w:sz w:val="28"/>
        </w:rPr>
        <w:t>021, extended Murphy to 15</w:t>
      </w:r>
      <w:r w:rsidRPr="002D47B3">
        <w:rPr>
          <w:rFonts w:cs="Times New Roman (Body CS)"/>
          <w:sz w:val="28"/>
          <w:vertAlign w:val="superscript"/>
        </w:rPr>
        <w:t>th</w:t>
      </w:r>
      <w:r w:rsidRPr="002D47B3">
        <w:rPr>
          <w:rFonts w:cs="Times New Roman (Body CS)"/>
          <w:sz w:val="28"/>
        </w:rPr>
        <w:t xml:space="preserve"> Street by a bridge over the BNSF railroad tracks.  Other than the west side of </w:t>
      </w:r>
      <w:proofErr w:type="spellStart"/>
      <w:r w:rsidRPr="002D47B3">
        <w:rPr>
          <w:rFonts w:cs="Times New Roman (Body CS)"/>
          <w:sz w:val="28"/>
        </w:rPr>
        <w:t>Brosterhous</w:t>
      </w:r>
      <w:proofErr w:type="spellEnd"/>
      <w:r w:rsidR="005006C2">
        <w:rPr>
          <w:rFonts w:cs="Times New Roman (Body CS)"/>
          <w:sz w:val="28"/>
        </w:rPr>
        <w:t>,</w:t>
      </w:r>
      <w:r w:rsidRPr="002D47B3">
        <w:rPr>
          <w:rFonts w:cs="Times New Roman (Body CS)"/>
          <w:sz w:val="28"/>
        </w:rPr>
        <w:t xml:space="preserve"> every street has city-standard sidewalks, bike lanes and marked pedestrian crossings.  A new pedestrian bridge east of </w:t>
      </w:r>
      <w:proofErr w:type="spellStart"/>
      <w:r w:rsidRPr="002D47B3">
        <w:rPr>
          <w:rFonts w:cs="Times New Roman (Body CS)"/>
          <w:sz w:val="28"/>
        </w:rPr>
        <w:t>Brosterhous</w:t>
      </w:r>
      <w:proofErr w:type="spellEnd"/>
      <w:r w:rsidRPr="002D47B3">
        <w:rPr>
          <w:rFonts w:cs="Times New Roman (Body CS)"/>
          <w:sz w:val="28"/>
        </w:rPr>
        <w:t xml:space="preserve"> spans the BNSF railroad tracks (Rec 2321).   </w:t>
      </w:r>
    </w:p>
    <w:p w14:paraId="364B4AC5" w14:textId="77777777" w:rsidR="005967B3" w:rsidRPr="002D47B3" w:rsidRDefault="005967B3" w:rsidP="005967B3">
      <w:pPr>
        <w:spacing w:line="480" w:lineRule="auto"/>
        <w:ind w:firstLine="720"/>
        <w:rPr>
          <w:rFonts w:cs="Times New Roman (Body CS)"/>
          <w:sz w:val="28"/>
        </w:rPr>
      </w:pPr>
      <w:r w:rsidRPr="002D47B3">
        <w:rPr>
          <w:rFonts w:cs="Times New Roman (Body CS)"/>
          <w:sz w:val="28"/>
        </w:rPr>
        <w:t xml:space="preserve">SE Murphy and SE </w:t>
      </w:r>
      <w:proofErr w:type="spellStart"/>
      <w:r w:rsidRPr="002D47B3">
        <w:rPr>
          <w:rFonts w:cs="Times New Roman (Body CS)"/>
          <w:sz w:val="28"/>
        </w:rPr>
        <w:t>Brosterhous</w:t>
      </w:r>
      <w:proofErr w:type="spellEnd"/>
      <w:r w:rsidRPr="002D47B3">
        <w:rPr>
          <w:rFonts w:cs="Times New Roman (Body CS)"/>
          <w:sz w:val="28"/>
        </w:rPr>
        <w:t xml:space="preserve"> are two-lane, minor arterial streets (Rec 2306).  Both are part of the City’s </w:t>
      </w:r>
      <w:r w:rsidRPr="002D47B3">
        <w:rPr>
          <w:rFonts w:cs="Times New Roman (Body CS)"/>
          <w:i/>
          <w:iCs/>
          <w:sz w:val="28"/>
        </w:rPr>
        <w:t xml:space="preserve">Bicycle Low Stress Network </w:t>
      </w:r>
      <w:r w:rsidRPr="002D47B3">
        <w:rPr>
          <w:rFonts w:cs="Times New Roman (Body CS)"/>
          <w:sz w:val="28"/>
        </w:rPr>
        <w:t>(Rec 2313).</w:t>
      </w:r>
    </w:p>
    <w:p w14:paraId="018046E1" w14:textId="3E5AA57F" w:rsidR="005967B3" w:rsidRPr="002D47B3" w:rsidRDefault="005967B3" w:rsidP="005967B3">
      <w:pPr>
        <w:spacing w:line="480" w:lineRule="auto"/>
        <w:ind w:firstLine="720"/>
        <w:rPr>
          <w:rFonts w:cs="Times New Roman (Body CS)"/>
          <w:b/>
          <w:bCs/>
          <w:sz w:val="28"/>
        </w:rPr>
      </w:pPr>
      <w:r w:rsidRPr="002D47B3">
        <w:rPr>
          <w:rFonts w:cs="Times New Roman (Body CS)"/>
          <w:sz w:val="28"/>
        </w:rPr>
        <w:t xml:space="preserve">More than 2,000 neighbors objected to approval of conditional use permits for these two auto-intensive uses (Rec 1181, 1290).  The other businesses </w:t>
      </w:r>
      <w:r w:rsidR="00EF37C2">
        <w:rPr>
          <w:rFonts w:cs="Times New Roman (Body CS)"/>
          <w:sz w:val="28"/>
        </w:rPr>
        <w:t xml:space="preserve">are </w:t>
      </w:r>
      <w:r w:rsidRPr="002D47B3">
        <w:rPr>
          <w:rFonts w:cs="Times New Roman (Body CS)"/>
          <w:sz w:val="28"/>
        </w:rPr>
        <w:t xml:space="preserve">welcomed. </w:t>
      </w:r>
    </w:p>
    <w:p w14:paraId="312BDB03" w14:textId="77777777" w:rsidR="005967B3" w:rsidRPr="002D47B3" w:rsidRDefault="005967B3" w:rsidP="005967B3">
      <w:pPr>
        <w:spacing w:line="480" w:lineRule="auto"/>
        <w:rPr>
          <w:rFonts w:cs="Times New Roman (Body CS)"/>
          <w:sz w:val="28"/>
        </w:rPr>
      </w:pPr>
      <w:r w:rsidRPr="002D47B3">
        <w:rPr>
          <w:rFonts w:cs="Times New Roman (Body CS)"/>
          <w:sz w:val="28"/>
        </w:rPr>
        <w:t xml:space="preserve">3)  </w:t>
      </w:r>
      <w:r w:rsidRPr="002D47B3">
        <w:rPr>
          <w:rFonts w:cs="Times New Roman (Body CS)"/>
          <w:sz w:val="28"/>
          <w:u w:val="single"/>
        </w:rPr>
        <w:t>Traffic Analysis, BDC Chapter 4.7.</w:t>
      </w:r>
    </w:p>
    <w:p w14:paraId="7A7DE18C" w14:textId="77777777" w:rsidR="005967B3" w:rsidRPr="002D47B3" w:rsidRDefault="005967B3" w:rsidP="005967B3">
      <w:pPr>
        <w:spacing w:line="480" w:lineRule="auto"/>
        <w:ind w:firstLine="720"/>
        <w:rPr>
          <w:rFonts w:cs="Times New Roman (Body CS)"/>
          <w:sz w:val="28"/>
        </w:rPr>
      </w:pPr>
      <w:r w:rsidRPr="002D47B3">
        <w:rPr>
          <w:rFonts w:cs="Times New Roman (Body CS)"/>
          <w:sz w:val="28"/>
        </w:rPr>
        <w:t xml:space="preserve">The Transportation Facilities Report (TFR) and Transportation Impact Analysis (TIA) required by BDC Chapter 4.7 established there is adequate road capacity to support whatever vehicle trips are generated by the new commercial center (Rec 1780). </w:t>
      </w:r>
    </w:p>
    <w:p w14:paraId="4A42ACEF" w14:textId="4C176896" w:rsidR="005967B3" w:rsidRPr="002D47B3" w:rsidRDefault="005006C2" w:rsidP="005967B3">
      <w:pPr>
        <w:spacing w:line="480" w:lineRule="auto"/>
        <w:ind w:firstLine="720"/>
        <w:rPr>
          <w:rFonts w:cs="Times New Roman (Body CS)"/>
          <w:sz w:val="28"/>
        </w:rPr>
      </w:pPr>
      <w:r>
        <w:rPr>
          <w:rFonts w:cs="Times New Roman (Body CS)"/>
          <w:sz w:val="28"/>
        </w:rPr>
        <w:t>However, t</w:t>
      </w:r>
      <w:r w:rsidR="005967B3" w:rsidRPr="002D47B3">
        <w:rPr>
          <w:rFonts w:cs="Times New Roman (Body CS)"/>
          <w:sz w:val="28"/>
        </w:rPr>
        <w:t>he TRF and TIA data was limited to Institute for Traffic Engineers (ITE) surveys of commercial areas where most patrons were in cars</w:t>
      </w:r>
      <w:r w:rsidR="005967B3">
        <w:rPr>
          <w:rFonts w:cs="Times New Roman (Body CS)"/>
          <w:sz w:val="28"/>
        </w:rPr>
        <w:t xml:space="preserve"> </w:t>
      </w:r>
      <w:r w:rsidR="005967B3" w:rsidRPr="002D47B3">
        <w:rPr>
          <w:rFonts w:cs="Times New Roman (Body CS)"/>
          <w:sz w:val="28"/>
        </w:rPr>
        <w:t>and driving to gas station/convenience store</w:t>
      </w:r>
      <w:r w:rsidR="005967B3">
        <w:rPr>
          <w:rFonts w:cs="Times New Roman (Body CS)"/>
          <w:sz w:val="28"/>
        </w:rPr>
        <w:t>s</w:t>
      </w:r>
      <w:r w:rsidR="005967B3" w:rsidRPr="002D47B3">
        <w:rPr>
          <w:rFonts w:cs="Times New Roman (Body CS)"/>
          <w:sz w:val="28"/>
        </w:rPr>
        <w:t xml:space="preserve"> and drive-thru/coffee shop</w:t>
      </w:r>
      <w:r w:rsidR="005967B3">
        <w:rPr>
          <w:rFonts w:cs="Times New Roman (Body CS)"/>
          <w:sz w:val="28"/>
        </w:rPr>
        <w:t xml:space="preserve">s </w:t>
      </w:r>
      <w:r w:rsidR="005967B3" w:rsidRPr="002D47B3">
        <w:rPr>
          <w:rFonts w:cs="Times New Roman (Body CS)"/>
          <w:sz w:val="28"/>
        </w:rPr>
        <w:t>(Rec 1781).  ITE survey data for stand-alone convenience stores and drive-</w:t>
      </w:r>
      <w:proofErr w:type="spellStart"/>
      <w:r w:rsidR="005967B3" w:rsidRPr="002D47B3">
        <w:rPr>
          <w:rFonts w:cs="Times New Roman (Body CS)"/>
          <w:sz w:val="28"/>
        </w:rPr>
        <w:t>thrus</w:t>
      </w:r>
      <w:proofErr w:type="spellEnd"/>
      <w:r w:rsidR="005967B3" w:rsidRPr="002D47B3">
        <w:rPr>
          <w:rFonts w:cs="Times New Roman (Body CS)"/>
          <w:sz w:val="28"/>
        </w:rPr>
        <w:t xml:space="preserve"> were </w:t>
      </w:r>
      <w:r w:rsidR="005967B3">
        <w:rPr>
          <w:rFonts w:cs="Times New Roman (Body CS)"/>
          <w:sz w:val="28"/>
        </w:rPr>
        <w:t>omitted</w:t>
      </w:r>
      <w:r w:rsidR="005967B3" w:rsidRPr="002D47B3">
        <w:rPr>
          <w:rFonts w:cs="Times New Roman (Body CS)"/>
          <w:sz w:val="28"/>
        </w:rPr>
        <w:t>.  No evidence was presented for the present and future numbers of people using the sidewalks and bicycle lanes at this intersection.</w:t>
      </w:r>
    </w:p>
    <w:p w14:paraId="7AF132CC" w14:textId="77777777" w:rsidR="005967B3" w:rsidRPr="002D47B3" w:rsidRDefault="005967B3" w:rsidP="005967B3">
      <w:pPr>
        <w:spacing w:line="480" w:lineRule="auto"/>
        <w:rPr>
          <w:rFonts w:cs="Times New Roman (Body CS)"/>
          <w:sz w:val="28"/>
        </w:rPr>
      </w:pPr>
      <w:r w:rsidRPr="002D47B3">
        <w:rPr>
          <w:rFonts w:cs="Times New Roman (Body CS)"/>
          <w:sz w:val="28"/>
        </w:rPr>
        <w:lastRenderedPageBreak/>
        <w:t xml:space="preserve">4)  </w:t>
      </w:r>
      <w:r w:rsidRPr="002D47B3">
        <w:rPr>
          <w:rFonts w:cs="Times New Roman (Body CS)"/>
          <w:sz w:val="28"/>
          <w:u w:val="single"/>
        </w:rPr>
        <w:t xml:space="preserve">The Proposed Development Will Serve Only Nearby Neighborhoods.  </w:t>
      </w:r>
    </w:p>
    <w:p w14:paraId="1236C47B" w14:textId="77777777" w:rsidR="005967B3" w:rsidRPr="002D47B3" w:rsidRDefault="005967B3" w:rsidP="005967B3">
      <w:pPr>
        <w:spacing w:line="480" w:lineRule="auto"/>
        <w:ind w:firstLine="720"/>
        <w:rPr>
          <w:rFonts w:cs="Times New Roman (Body CS)"/>
          <w:sz w:val="28"/>
        </w:rPr>
      </w:pPr>
      <w:r w:rsidRPr="002D47B3">
        <w:rPr>
          <w:rFonts w:cs="Times New Roman (Body CS)"/>
          <w:sz w:val="28"/>
        </w:rPr>
        <w:t xml:space="preserve">Colvin’s gas station and drive-thru customers will be people already transiting Murphy and </w:t>
      </w:r>
      <w:proofErr w:type="spellStart"/>
      <w:r w:rsidRPr="002D47B3">
        <w:rPr>
          <w:rFonts w:cs="Times New Roman (Body CS)"/>
          <w:sz w:val="28"/>
        </w:rPr>
        <w:t>Brosterhous</w:t>
      </w:r>
      <w:proofErr w:type="spellEnd"/>
      <w:r w:rsidRPr="002D47B3">
        <w:rPr>
          <w:rFonts w:cs="Times New Roman (Body CS)"/>
          <w:sz w:val="28"/>
        </w:rPr>
        <w:t xml:space="preserve"> and neighbors refueling or buying food as they leave or return home.  </w:t>
      </w:r>
    </w:p>
    <w:p w14:paraId="5A1C6CA3" w14:textId="77777777" w:rsidR="005967B3" w:rsidRPr="002D47B3" w:rsidRDefault="005967B3" w:rsidP="005967B3">
      <w:pPr>
        <w:pStyle w:val="ListParagraph"/>
        <w:ind w:left="1080"/>
        <w:rPr>
          <w:rFonts w:cs="Times New Roman (Body CS)"/>
          <w:sz w:val="28"/>
        </w:rPr>
      </w:pPr>
      <w:r w:rsidRPr="002D47B3">
        <w:rPr>
          <w:rFonts w:cs="Times New Roman (Body CS)"/>
          <w:sz w:val="28"/>
        </w:rPr>
        <w:t>“[O]</w:t>
      </w:r>
      <w:proofErr w:type="spellStart"/>
      <w:r w:rsidRPr="002D47B3">
        <w:rPr>
          <w:rFonts w:cs="Times New Roman (Body CS)"/>
          <w:sz w:val="28"/>
        </w:rPr>
        <w:t>ur</w:t>
      </w:r>
      <w:proofErr w:type="spellEnd"/>
      <w:r w:rsidRPr="002D47B3">
        <w:rPr>
          <w:rFonts w:cs="Times New Roman (Body CS)"/>
          <w:sz w:val="28"/>
        </w:rPr>
        <w:t xml:space="preserve"> proposed fuel retailer is not anticipated to create new fuel </w:t>
      </w:r>
    </w:p>
    <w:p w14:paraId="0F808DC6" w14:textId="77777777" w:rsidR="005967B3" w:rsidRPr="002D47B3" w:rsidRDefault="005967B3" w:rsidP="005967B3">
      <w:pPr>
        <w:pStyle w:val="ListParagraph"/>
        <w:ind w:left="1080"/>
        <w:rPr>
          <w:rFonts w:cs="Times New Roman (Body CS)"/>
          <w:sz w:val="28"/>
        </w:rPr>
      </w:pPr>
      <w:r w:rsidRPr="002D47B3">
        <w:rPr>
          <w:rFonts w:cs="Times New Roman (Body CS)"/>
          <w:sz w:val="28"/>
        </w:rPr>
        <w:t xml:space="preserve">consumers that otherwise did not exist, thereby not adding additional </w:t>
      </w:r>
    </w:p>
    <w:p w14:paraId="51CB8F43" w14:textId="37E96209" w:rsidR="005967B3" w:rsidRPr="002D47B3" w:rsidRDefault="005967B3" w:rsidP="005967B3">
      <w:pPr>
        <w:pStyle w:val="ListParagraph"/>
        <w:ind w:left="1080"/>
        <w:rPr>
          <w:rFonts w:cs="Times New Roman (Body CS)"/>
          <w:sz w:val="28"/>
        </w:rPr>
      </w:pPr>
      <w:r w:rsidRPr="002D47B3">
        <w:rPr>
          <w:rFonts w:cs="Times New Roman (Body CS)"/>
          <w:sz w:val="28"/>
        </w:rPr>
        <w:t>vapor, emissions, etc. to the general area.  Instead, the proposed fuel retailer is anticipated to re-direct significant business from more distan</w:t>
      </w:r>
      <w:r w:rsidR="005006C2">
        <w:rPr>
          <w:rFonts w:cs="Times New Roman (Body CS)"/>
          <w:sz w:val="28"/>
        </w:rPr>
        <w:t>t</w:t>
      </w:r>
      <w:r w:rsidRPr="002D47B3">
        <w:rPr>
          <w:rFonts w:cs="Times New Roman (Body CS)"/>
          <w:sz w:val="28"/>
        </w:rPr>
        <w:t xml:space="preserve"> fuel retailer such as Fred Meyer, Arco, Town Pump, etc.”  Rec 591</w:t>
      </w:r>
      <w:r>
        <w:rPr>
          <w:rFonts w:cs="Times New Roman (Body CS)"/>
          <w:sz w:val="28"/>
        </w:rPr>
        <w:t>.</w:t>
      </w:r>
    </w:p>
    <w:p w14:paraId="0943EF3C" w14:textId="77777777" w:rsidR="005967B3" w:rsidRPr="002D47B3" w:rsidRDefault="005967B3" w:rsidP="005967B3">
      <w:pPr>
        <w:rPr>
          <w:rFonts w:cs="Times New Roman (Body CS)"/>
          <w:sz w:val="28"/>
        </w:rPr>
      </w:pPr>
    </w:p>
    <w:p w14:paraId="0E3D87DF" w14:textId="77777777" w:rsidR="005967B3" w:rsidRPr="00192B53" w:rsidRDefault="005967B3" w:rsidP="005967B3">
      <w:pPr>
        <w:pStyle w:val="ListParagraph"/>
        <w:numPr>
          <w:ilvl w:val="0"/>
          <w:numId w:val="14"/>
        </w:numPr>
        <w:rPr>
          <w:rFonts w:cs="Times New Roman (Body CS)"/>
          <w:sz w:val="28"/>
        </w:rPr>
      </w:pPr>
      <w:r w:rsidRPr="002D47B3">
        <w:rPr>
          <w:rFonts w:cs="Times New Roman (Body CS)"/>
          <w:sz w:val="28"/>
        </w:rPr>
        <w:t xml:space="preserve">“The proposed plan with the fuel canopy on the interior of the site will primarily </w:t>
      </w:r>
      <w:r w:rsidRPr="00192B53">
        <w:rPr>
          <w:rFonts w:cs="Times New Roman (Body CS)"/>
          <w:sz w:val="28"/>
        </w:rPr>
        <w:t>cater to neighbors knowledgeable to the area who are aware of the fuel facility.  Other than the two monument signs proposed in the concurrent master sign proposal, there will be very little visibility of the fuel services that will be offered on the subject property.”  Rec 1733, 1924</w:t>
      </w:r>
      <w:r>
        <w:rPr>
          <w:rFonts w:cs="Times New Roman (Body CS)"/>
          <w:sz w:val="28"/>
        </w:rPr>
        <w:t>.</w:t>
      </w:r>
    </w:p>
    <w:p w14:paraId="69923CE4" w14:textId="77777777" w:rsidR="005967B3" w:rsidRPr="002D47B3" w:rsidRDefault="005967B3" w:rsidP="005967B3">
      <w:pPr>
        <w:ind w:left="720" w:firstLine="720"/>
        <w:rPr>
          <w:rFonts w:cs="Times New Roman (Body CS)"/>
          <w:sz w:val="28"/>
        </w:rPr>
      </w:pPr>
    </w:p>
    <w:p w14:paraId="2A36F097" w14:textId="77777777" w:rsidR="005967B3" w:rsidRPr="002D47B3" w:rsidRDefault="005967B3" w:rsidP="005967B3">
      <w:pPr>
        <w:pStyle w:val="ListParagraph"/>
        <w:numPr>
          <w:ilvl w:val="0"/>
          <w:numId w:val="14"/>
        </w:numPr>
        <w:rPr>
          <w:rFonts w:cs="Times New Roman (Body CS)"/>
          <w:sz w:val="28"/>
        </w:rPr>
      </w:pPr>
      <w:r w:rsidRPr="002D47B3">
        <w:rPr>
          <w:rFonts w:cs="Times New Roman (Body CS)"/>
          <w:sz w:val="28"/>
        </w:rPr>
        <w:t>“The new site arrangement will cater to neighbors knowledgeable to the area and are aware of the drive thru facility but other than the two monument signs proposed in the concurrent master sign proposal there will be very little visibility of the Drive-thru service.”  R 1732, 1928</w:t>
      </w:r>
      <w:r>
        <w:rPr>
          <w:rFonts w:cs="Times New Roman (Body CS)"/>
          <w:sz w:val="28"/>
        </w:rPr>
        <w:t>.</w:t>
      </w:r>
    </w:p>
    <w:p w14:paraId="18B88AB4" w14:textId="77777777" w:rsidR="005967B3" w:rsidRPr="002D47B3" w:rsidRDefault="005967B3" w:rsidP="005967B3">
      <w:pPr>
        <w:pStyle w:val="ListParagraph"/>
        <w:rPr>
          <w:rFonts w:cs="Times New Roman (Body CS)"/>
          <w:sz w:val="28"/>
        </w:rPr>
      </w:pPr>
    </w:p>
    <w:p w14:paraId="7AADD78E" w14:textId="77777777" w:rsidR="005967B3" w:rsidRPr="002D47B3" w:rsidRDefault="005967B3" w:rsidP="005967B3">
      <w:pPr>
        <w:spacing w:line="480" w:lineRule="auto"/>
        <w:ind w:firstLine="720"/>
        <w:rPr>
          <w:rFonts w:cs="Times New Roman (Body CS)"/>
          <w:sz w:val="28"/>
        </w:rPr>
      </w:pPr>
      <w:r w:rsidRPr="002D47B3">
        <w:rPr>
          <w:rFonts w:cs="Times New Roman (Body CS)"/>
          <w:sz w:val="28"/>
        </w:rPr>
        <w:t>The gas station will not increase overall automobile pollution in Bend.  Rather, it will decrease the amount of pollution in other areas of Bend by redirecting some of it to this neighborhood (Rec 591).</w:t>
      </w:r>
    </w:p>
    <w:p w14:paraId="7BCBE776" w14:textId="77777777" w:rsidR="005967B3" w:rsidRPr="002D47B3" w:rsidRDefault="005967B3" w:rsidP="005967B3">
      <w:pPr>
        <w:spacing w:line="480" w:lineRule="auto"/>
        <w:rPr>
          <w:rFonts w:cs="Times New Roman (Body CS)"/>
          <w:sz w:val="28"/>
        </w:rPr>
      </w:pPr>
      <w:r w:rsidRPr="002D47B3">
        <w:rPr>
          <w:rFonts w:cs="Times New Roman (Body CS)"/>
          <w:b/>
          <w:bCs/>
          <w:sz w:val="28"/>
        </w:rPr>
        <w:t xml:space="preserve">D.  </w:t>
      </w:r>
      <w:r w:rsidRPr="002D47B3">
        <w:rPr>
          <w:rFonts w:cs="Times New Roman (Body CS)"/>
          <w:b/>
          <w:bCs/>
          <w:sz w:val="28"/>
          <w:u w:val="single"/>
        </w:rPr>
        <w:t>LUBA’S Jurisdiction.</w:t>
      </w:r>
      <w:r w:rsidRPr="002D47B3">
        <w:rPr>
          <w:rFonts w:cs="Times New Roman (Body CS)"/>
          <w:sz w:val="28"/>
        </w:rPr>
        <w:t xml:space="preserve">  </w:t>
      </w:r>
    </w:p>
    <w:p w14:paraId="587B8204" w14:textId="77777777" w:rsidR="005967B3" w:rsidRPr="002D47B3" w:rsidRDefault="005967B3" w:rsidP="005967B3">
      <w:pPr>
        <w:spacing w:line="480" w:lineRule="auto"/>
        <w:ind w:firstLine="720"/>
        <w:rPr>
          <w:rFonts w:cs="Times New Roman (Body CS)"/>
          <w:sz w:val="28"/>
        </w:rPr>
      </w:pPr>
      <w:r w:rsidRPr="002D47B3">
        <w:rPr>
          <w:rFonts w:cs="Times New Roman (Body CS)"/>
          <w:sz w:val="28"/>
        </w:rPr>
        <w:t xml:space="preserve">LUBA has exclusive jurisdiction to hear this appeal because it challenges a final “land use decision” of the Bend City Council approving conditional use permits for a gas station and a drive-thru food service.  ORS </w:t>
      </w:r>
      <w:r w:rsidRPr="002D47B3">
        <w:rPr>
          <w:rFonts w:cs="Times New Roman (Body CS)"/>
          <w:sz w:val="28"/>
        </w:rPr>
        <w:lastRenderedPageBreak/>
        <w:t xml:space="preserve">197.825(1).  Petitioners participated in the local process and exhausted all remedies available.  ORS 197.825(2). </w:t>
      </w:r>
    </w:p>
    <w:p w14:paraId="1537BFE1" w14:textId="77777777" w:rsidR="005967B3" w:rsidRPr="002D47B3" w:rsidRDefault="005967B3" w:rsidP="005967B3">
      <w:pPr>
        <w:spacing w:line="480" w:lineRule="auto"/>
        <w:jc w:val="center"/>
        <w:rPr>
          <w:rFonts w:cs="Times New Roman (Body CS)"/>
          <w:b/>
          <w:bCs/>
          <w:sz w:val="28"/>
        </w:rPr>
      </w:pPr>
      <w:r w:rsidRPr="002D47B3">
        <w:rPr>
          <w:rFonts w:cs="Times New Roman (Body CS)"/>
          <w:b/>
          <w:bCs/>
          <w:sz w:val="28"/>
        </w:rPr>
        <w:t>FIRST ASSIGNMENT OF ERROR</w:t>
      </w:r>
    </w:p>
    <w:p w14:paraId="16C8C7D9" w14:textId="59261A5F" w:rsidR="005967B3" w:rsidRDefault="005967B3" w:rsidP="005967B3">
      <w:pPr>
        <w:jc w:val="both"/>
        <w:rPr>
          <w:rFonts w:cs="Times New Roman (Body CS)"/>
          <w:b/>
          <w:bCs/>
          <w:sz w:val="28"/>
        </w:rPr>
      </w:pPr>
      <w:r w:rsidRPr="002D47B3">
        <w:rPr>
          <w:rFonts w:cs="Times New Roman (Body CS)"/>
          <w:b/>
          <w:bCs/>
          <w:sz w:val="28"/>
        </w:rPr>
        <w:t xml:space="preserve">The </w:t>
      </w:r>
      <w:proofErr w:type="gramStart"/>
      <w:r w:rsidRPr="002D47B3">
        <w:rPr>
          <w:rFonts w:cs="Times New Roman (Body CS)"/>
          <w:b/>
          <w:bCs/>
          <w:sz w:val="28"/>
        </w:rPr>
        <w:t>City</w:t>
      </w:r>
      <w:proofErr w:type="gramEnd"/>
      <w:r w:rsidRPr="002D47B3">
        <w:rPr>
          <w:rFonts w:cs="Times New Roman (Body CS)"/>
          <w:b/>
          <w:bCs/>
          <w:sz w:val="28"/>
        </w:rPr>
        <w:t xml:space="preserve"> approved conditional use permits for a gas station and a drive-through food service as part of a larger development in a Convenience Commercial zone.  Both parties briefed whether BDC 4.4.100 requires that a proposed use be both “appropriate to the site” and satisfy “other appropriate conditions of approval.”    The </w:t>
      </w:r>
      <w:proofErr w:type="gramStart"/>
      <w:r w:rsidRPr="002D47B3">
        <w:rPr>
          <w:rFonts w:cs="Times New Roman (Body CS)"/>
          <w:b/>
          <w:bCs/>
          <w:sz w:val="28"/>
        </w:rPr>
        <w:t>City</w:t>
      </w:r>
      <w:proofErr w:type="gramEnd"/>
      <w:r w:rsidRPr="002D47B3">
        <w:rPr>
          <w:rFonts w:cs="Times New Roman (Body CS)"/>
          <w:b/>
          <w:bCs/>
          <w:sz w:val="28"/>
        </w:rPr>
        <w:t xml:space="preserve"> approved the permits without comment.  </w:t>
      </w:r>
      <w:r w:rsidR="005006C2">
        <w:rPr>
          <w:rFonts w:cs="Times New Roman (Body CS)"/>
          <w:b/>
          <w:bCs/>
          <w:sz w:val="28"/>
        </w:rPr>
        <w:t xml:space="preserve">This </w:t>
      </w:r>
      <w:r w:rsidRPr="002D47B3">
        <w:rPr>
          <w:rFonts w:cs="Times New Roman (Body CS)"/>
          <w:b/>
          <w:bCs/>
          <w:sz w:val="28"/>
        </w:rPr>
        <w:t>decision is inadequate for review.  It is also error</w:t>
      </w:r>
      <w:proofErr w:type="gramStart"/>
      <w:r w:rsidRPr="002D47B3">
        <w:rPr>
          <w:rFonts w:cs="Times New Roman (Body CS)"/>
          <w:b/>
          <w:bCs/>
          <w:sz w:val="28"/>
        </w:rPr>
        <w:t>:  “</w:t>
      </w:r>
      <w:proofErr w:type="gramEnd"/>
      <w:r w:rsidRPr="002D47B3">
        <w:rPr>
          <w:rFonts w:cs="Times New Roman (Body CS)"/>
          <w:b/>
          <w:bCs/>
          <w:sz w:val="28"/>
        </w:rPr>
        <w:t>appropriate” is an approval standard which should have been applied to these applications.</w:t>
      </w:r>
    </w:p>
    <w:p w14:paraId="2FA790A5" w14:textId="77777777" w:rsidR="005967B3" w:rsidRPr="002D47B3" w:rsidRDefault="005967B3" w:rsidP="005967B3">
      <w:pPr>
        <w:jc w:val="both"/>
        <w:rPr>
          <w:rFonts w:cs="Times New Roman (Body CS)"/>
          <w:b/>
          <w:bCs/>
          <w:sz w:val="28"/>
        </w:rPr>
      </w:pPr>
    </w:p>
    <w:p w14:paraId="4A64E85A" w14:textId="273981EC" w:rsidR="005967B3" w:rsidRPr="002D47B3" w:rsidRDefault="005967B3" w:rsidP="005967B3">
      <w:pPr>
        <w:spacing w:line="480" w:lineRule="auto"/>
        <w:rPr>
          <w:rFonts w:cs="Times New Roman (Body CS)"/>
          <w:sz w:val="28"/>
        </w:rPr>
      </w:pPr>
      <w:r w:rsidRPr="002D47B3">
        <w:rPr>
          <w:rFonts w:cs="Times New Roman (Body CS)"/>
          <w:b/>
          <w:bCs/>
          <w:sz w:val="28"/>
        </w:rPr>
        <w:t xml:space="preserve">Standard of Review: </w:t>
      </w:r>
      <w:r w:rsidRPr="002D47B3">
        <w:rPr>
          <w:rFonts w:cs="Times New Roman (Body CS)"/>
          <w:sz w:val="28"/>
        </w:rPr>
        <w:t xml:space="preserve"> A governing body’s interpretations of its own land use law are subject to a highly deferential standard.  </w:t>
      </w:r>
      <w:proofErr w:type="spellStart"/>
      <w:r w:rsidRPr="002D47B3">
        <w:rPr>
          <w:rFonts w:cs="Times New Roman (Body CS)"/>
          <w:i/>
          <w:iCs/>
          <w:sz w:val="28"/>
        </w:rPr>
        <w:t>Siporen</w:t>
      </w:r>
      <w:proofErr w:type="spellEnd"/>
      <w:r w:rsidRPr="002D47B3">
        <w:rPr>
          <w:rFonts w:cs="Times New Roman (Body CS)"/>
          <w:i/>
          <w:iCs/>
          <w:sz w:val="28"/>
        </w:rPr>
        <w:t xml:space="preserve"> v. The City of Medford</w:t>
      </w:r>
      <w:r w:rsidRPr="002D47B3">
        <w:rPr>
          <w:rFonts w:cs="Times New Roman (Body CS)"/>
          <w:sz w:val="28"/>
        </w:rPr>
        <w:t xml:space="preserve">, 349 Or 247, 259, 243 P3d 776 (2010).   LUBA will affirm the City’s interpretation of its code unless it is inconsistent with the express language of the regulation, inconsistent with the purpose of the comprehensive plan, inconsistent with the underlying policy that provides the plan or land use regulation, or is contrary to a state statute, land use goal or rule that the provision or land use regulation implements.  ORS 197.829.  </w:t>
      </w:r>
    </w:p>
    <w:p w14:paraId="1C329971" w14:textId="77777777" w:rsidR="005967B3" w:rsidRPr="002D47B3" w:rsidRDefault="005967B3" w:rsidP="005967B3">
      <w:pPr>
        <w:spacing w:line="480" w:lineRule="auto"/>
        <w:ind w:firstLine="720"/>
        <w:rPr>
          <w:rFonts w:cs="Times New Roman (Body CS)"/>
          <w:sz w:val="28"/>
        </w:rPr>
      </w:pPr>
      <w:r w:rsidRPr="002D47B3">
        <w:rPr>
          <w:rFonts w:cs="Times New Roman (Body CS)"/>
          <w:sz w:val="28"/>
        </w:rPr>
        <w:t xml:space="preserve">If a local government fails to interpret a provision of its land use regulations, or if such interpretation is inadequate for review, LUBA may make its own determination of whether the government decision is correct.  ORS 197.829(b); OAR 661-010-0071(2).  </w:t>
      </w:r>
    </w:p>
    <w:p w14:paraId="5C35483C" w14:textId="77777777" w:rsidR="005967B3" w:rsidRDefault="005967B3" w:rsidP="005967B3">
      <w:pPr>
        <w:rPr>
          <w:rFonts w:cs="Times New Roman (Body CS)"/>
          <w:b/>
          <w:bCs/>
          <w:sz w:val="28"/>
        </w:rPr>
      </w:pPr>
      <w:r w:rsidRPr="002D47B3">
        <w:rPr>
          <w:rFonts w:cs="Times New Roman (Body CS)"/>
          <w:b/>
          <w:bCs/>
          <w:sz w:val="28"/>
          <w:u w:val="single"/>
        </w:rPr>
        <w:lastRenderedPageBreak/>
        <w:t xml:space="preserve">First Sub-Assignment of </w:t>
      </w:r>
      <w:r w:rsidRPr="002D47B3">
        <w:rPr>
          <w:rFonts w:cs="Times New Roman (Body CS)"/>
          <w:b/>
          <w:bCs/>
          <w:sz w:val="28"/>
        </w:rPr>
        <w:t xml:space="preserve">Error – The Hearings Officer refused to take judicial notice of the Bend Comprehensive Plan and Bend Transportation System Plan.  </w:t>
      </w:r>
    </w:p>
    <w:p w14:paraId="03210AE1" w14:textId="77777777" w:rsidR="005967B3" w:rsidRPr="002D47B3" w:rsidRDefault="005967B3" w:rsidP="005967B3">
      <w:pPr>
        <w:rPr>
          <w:rFonts w:cs="Times New Roman (Body CS)"/>
          <w:b/>
          <w:bCs/>
          <w:sz w:val="28"/>
        </w:rPr>
      </w:pPr>
    </w:p>
    <w:p w14:paraId="25AB0E7D" w14:textId="77777777" w:rsidR="005967B3" w:rsidRPr="002D47B3" w:rsidRDefault="005967B3" w:rsidP="005967B3">
      <w:pPr>
        <w:spacing w:line="480" w:lineRule="auto"/>
        <w:ind w:firstLine="720"/>
        <w:rPr>
          <w:rFonts w:cs="Times New Roman (Body CS)"/>
          <w:sz w:val="28"/>
        </w:rPr>
      </w:pPr>
      <w:r w:rsidRPr="002D47B3">
        <w:rPr>
          <w:rFonts w:cs="Times New Roman (Body CS)"/>
          <w:sz w:val="28"/>
        </w:rPr>
        <w:t>Opponents argued that the gas station and drive-thru failed to satisfy the purposes and goals of the Bend Comprehensive Plan or the Bend Transportation System Plan.  The Hearings Officer refused to take judicial notice of the</w:t>
      </w:r>
      <w:r>
        <w:rPr>
          <w:rFonts w:cs="Times New Roman (Body CS)"/>
          <w:sz w:val="28"/>
        </w:rPr>
        <w:t xml:space="preserve">m </w:t>
      </w:r>
      <w:r w:rsidRPr="002D47B3">
        <w:rPr>
          <w:rFonts w:cs="Times New Roman (Body CS)"/>
          <w:sz w:val="28"/>
        </w:rPr>
        <w:t>(Rec 269).</w:t>
      </w:r>
    </w:p>
    <w:p w14:paraId="2E57A675" w14:textId="77777777" w:rsidR="005967B3" w:rsidRPr="002D47B3" w:rsidRDefault="005967B3" w:rsidP="005967B3">
      <w:pPr>
        <w:spacing w:line="480" w:lineRule="auto"/>
        <w:ind w:firstLine="720"/>
        <w:rPr>
          <w:rFonts w:cs="Times New Roman (Body CS)"/>
          <w:sz w:val="28"/>
        </w:rPr>
      </w:pPr>
      <w:r w:rsidRPr="002D47B3">
        <w:rPr>
          <w:rFonts w:cs="Times New Roman (Body CS)"/>
          <w:sz w:val="28"/>
        </w:rPr>
        <w:t xml:space="preserve">Evidence “includes an ordinance, comprehensive plan or enactment of any county or incorporated city in this state, or a right derived therefrom.”  ORS 40.090(7).  The Bend Comprehensive Plan and the Transportation System Plan are enactments of the City of Bend.  It was error to decline to recognize them.  </w:t>
      </w:r>
    </w:p>
    <w:p w14:paraId="7399A733" w14:textId="77777777" w:rsidR="005967B3" w:rsidRPr="002D47B3" w:rsidRDefault="005967B3" w:rsidP="005967B3">
      <w:pPr>
        <w:rPr>
          <w:rFonts w:cs="Times New Roman (Body CS)"/>
          <w:sz w:val="28"/>
        </w:rPr>
      </w:pPr>
      <w:r w:rsidRPr="002D47B3">
        <w:rPr>
          <w:rFonts w:cs="Times New Roman (Body CS)"/>
          <w:b/>
          <w:bCs/>
          <w:sz w:val="28"/>
          <w:u w:val="single"/>
        </w:rPr>
        <w:t>Second Sub-Assignment of Error</w:t>
      </w:r>
      <w:r w:rsidRPr="002D47B3">
        <w:rPr>
          <w:rFonts w:cs="Times New Roman (Body CS)"/>
          <w:b/>
          <w:bCs/>
          <w:sz w:val="28"/>
        </w:rPr>
        <w:t xml:space="preserve"> – If the City’s approval of the conditional use permits constitutes a finding, it is not adequate for review.</w:t>
      </w:r>
      <w:r w:rsidRPr="002D47B3">
        <w:rPr>
          <w:rFonts w:cs="Times New Roman (Body CS)"/>
          <w:sz w:val="28"/>
        </w:rPr>
        <w:t xml:space="preserve"> </w:t>
      </w:r>
    </w:p>
    <w:p w14:paraId="68B0416B" w14:textId="77777777" w:rsidR="005967B3" w:rsidRPr="002D47B3" w:rsidRDefault="005967B3" w:rsidP="005967B3">
      <w:pPr>
        <w:rPr>
          <w:rFonts w:cs="Times New Roman (Body CS)"/>
          <w:b/>
          <w:bCs/>
          <w:sz w:val="28"/>
        </w:rPr>
      </w:pPr>
    </w:p>
    <w:p w14:paraId="4CCA834E" w14:textId="77777777" w:rsidR="005967B3" w:rsidRPr="002D47B3" w:rsidRDefault="005967B3" w:rsidP="005967B3">
      <w:pPr>
        <w:rPr>
          <w:rFonts w:cs="Times New Roman (Body CS)"/>
          <w:sz w:val="28"/>
        </w:rPr>
      </w:pPr>
      <w:r w:rsidRPr="002D47B3">
        <w:rPr>
          <w:rFonts w:cs="Times New Roman (Body CS)"/>
          <w:b/>
          <w:bCs/>
          <w:sz w:val="28"/>
        </w:rPr>
        <w:tab/>
      </w:r>
      <w:r w:rsidRPr="002D47B3">
        <w:rPr>
          <w:rFonts w:cs="Times New Roman (Body CS)"/>
          <w:sz w:val="28"/>
        </w:rPr>
        <w:t xml:space="preserve"> BDC 4.4.100 provides:  </w:t>
      </w:r>
    </w:p>
    <w:p w14:paraId="101C3496" w14:textId="77777777" w:rsidR="005967B3" w:rsidRPr="002D47B3" w:rsidRDefault="005967B3" w:rsidP="005967B3">
      <w:pPr>
        <w:rPr>
          <w:rFonts w:cs="Times New Roman (Body CS)"/>
          <w:sz w:val="28"/>
        </w:rPr>
      </w:pPr>
    </w:p>
    <w:p w14:paraId="251A0B87" w14:textId="77777777" w:rsidR="005967B3" w:rsidRDefault="005967B3" w:rsidP="005967B3">
      <w:pPr>
        <w:ind w:left="720"/>
        <w:rPr>
          <w:rFonts w:cs="Times New Roman (Body CS)"/>
          <w:sz w:val="28"/>
        </w:rPr>
      </w:pPr>
      <w:r w:rsidRPr="002D47B3">
        <w:rPr>
          <w:rFonts w:cs="Times New Roman (Body CS)"/>
          <w:sz w:val="28"/>
        </w:rPr>
        <w:t xml:space="preserve">“There are certain uses, which, due to the nature of their impacts on surrounding land uses and public facilities, require a case-by-case review and analysis.  These are identified as “Conditional Uses” in this code.  The purpose of this chapter is to provide standards and procedures under which a conditional use may be permitted, enlarged or altered </w:t>
      </w:r>
      <w:r w:rsidRPr="002D47B3">
        <w:rPr>
          <w:rFonts w:cs="Times New Roman (Body CS)"/>
          <w:sz w:val="28"/>
          <w:u w:val="single"/>
        </w:rPr>
        <w:t>if the site is appropriate and if other appropriate conditions of approval can be met</w:t>
      </w:r>
      <w:r w:rsidRPr="002D47B3">
        <w:rPr>
          <w:rFonts w:cs="Times New Roman (Body CS)"/>
          <w:sz w:val="28"/>
        </w:rPr>
        <w:t>.”  (Emphasis added.)</w:t>
      </w:r>
    </w:p>
    <w:p w14:paraId="7338F3E3" w14:textId="77777777" w:rsidR="005967B3" w:rsidRPr="002D47B3" w:rsidRDefault="005967B3" w:rsidP="005967B3">
      <w:pPr>
        <w:rPr>
          <w:rFonts w:cs="Times New Roman (Body CS)"/>
          <w:sz w:val="28"/>
        </w:rPr>
      </w:pPr>
    </w:p>
    <w:p w14:paraId="6AF12DFE" w14:textId="77777777" w:rsidR="005967B3" w:rsidRPr="002D47B3" w:rsidRDefault="005967B3" w:rsidP="005967B3">
      <w:pPr>
        <w:spacing w:line="480" w:lineRule="auto"/>
        <w:ind w:firstLine="720"/>
        <w:rPr>
          <w:rFonts w:cs="Times New Roman (Body CS)"/>
          <w:sz w:val="28"/>
        </w:rPr>
      </w:pPr>
      <w:r w:rsidRPr="002D47B3">
        <w:rPr>
          <w:rFonts w:cs="Times New Roman (Body CS)"/>
          <w:sz w:val="28"/>
        </w:rPr>
        <w:t xml:space="preserve">Petitioners argued that a use cannot satisfy the requirements for a conditional use permit unless it is appropriate for the location where it is proposed (Rec 1241).   </w:t>
      </w:r>
    </w:p>
    <w:p w14:paraId="417E6415" w14:textId="5E75E577" w:rsidR="005967B3" w:rsidRPr="006869DA" w:rsidRDefault="005967B3" w:rsidP="006869DA">
      <w:pPr>
        <w:spacing w:line="480" w:lineRule="auto"/>
        <w:ind w:firstLine="720"/>
        <w:rPr>
          <w:rFonts w:cs="Times New Roman (Body CS)"/>
          <w:i/>
          <w:iCs/>
          <w:sz w:val="28"/>
        </w:rPr>
      </w:pPr>
      <w:r w:rsidRPr="002D47B3">
        <w:rPr>
          <w:rFonts w:cs="Times New Roman (Body CS)"/>
          <w:sz w:val="28"/>
        </w:rPr>
        <w:lastRenderedPageBreak/>
        <w:t xml:space="preserve">When a petitioner raises an issue concerning interpretation of a code provision, a local government is obliged to explain the extent to which the provision applies to the decision.  </w:t>
      </w:r>
      <w:r w:rsidRPr="002D47B3">
        <w:rPr>
          <w:rFonts w:cs="Times New Roman (Body CS)"/>
          <w:i/>
          <w:iCs/>
          <w:sz w:val="28"/>
        </w:rPr>
        <w:t>Doob v. Josephine County</w:t>
      </w:r>
      <w:r w:rsidRPr="002D47B3">
        <w:rPr>
          <w:rFonts w:cs="Times New Roman (Body CS)"/>
          <w:sz w:val="28"/>
        </w:rPr>
        <w:t xml:space="preserve">, 47 Or LUBA 147 (2004); </w:t>
      </w:r>
      <w:r w:rsidRPr="002D47B3">
        <w:rPr>
          <w:rFonts w:cs="Times New Roman (Body CS)"/>
          <w:i/>
          <w:iCs/>
          <w:sz w:val="28"/>
        </w:rPr>
        <w:t>Heller v. Josephine County</w:t>
      </w:r>
      <w:r w:rsidRPr="002D47B3">
        <w:rPr>
          <w:rFonts w:cs="Times New Roman (Body CS)"/>
          <w:sz w:val="28"/>
        </w:rPr>
        <w:t>, 23 Or LUBA 551, 556 (1992).</w:t>
      </w:r>
    </w:p>
    <w:p w14:paraId="28D24861" w14:textId="77777777" w:rsidR="005967B3" w:rsidRPr="002D47B3" w:rsidRDefault="005967B3" w:rsidP="005967B3">
      <w:pPr>
        <w:spacing w:line="480" w:lineRule="auto"/>
        <w:ind w:firstLine="720"/>
        <w:rPr>
          <w:sz w:val="28"/>
        </w:rPr>
      </w:pPr>
      <w:r w:rsidRPr="002D47B3">
        <w:rPr>
          <w:rFonts w:cs="Times New Roman (Body CS)"/>
          <w:sz w:val="28"/>
        </w:rPr>
        <w:t xml:space="preserve">It need not make a direct interpretation of the code, however, if its interpretation can be inferred from the way in which it applied the code provisions to the decision.  </w:t>
      </w:r>
      <w:r w:rsidRPr="002D47B3">
        <w:rPr>
          <w:i/>
          <w:iCs/>
          <w:sz w:val="28"/>
        </w:rPr>
        <w:t>Alliance for Responsible Land Use in Deschutes County v. Deschutes County</w:t>
      </w:r>
      <w:r w:rsidRPr="002D47B3">
        <w:rPr>
          <w:sz w:val="28"/>
        </w:rPr>
        <w:t>, 149 Or App 259, 942 P2d 836 (1997).</w:t>
      </w:r>
    </w:p>
    <w:p w14:paraId="262F8768" w14:textId="77777777" w:rsidR="005967B3" w:rsidRPr="002D47B3" w:rsidRDefault="005967B3" w:rsidP="005967B3">
      <w:pPr>
        <w:spacing w:line="480" w:lineRule="auto"/>
        <w:ind w:firstLine="720"/>
        <w:rPr>
          <w:rFonts w:cs="Times New Roman (Body CS)"/>
          <w:sz w:val="28"/>
        </w:rPr>
      </w:pPr>
      <w:r w:rsidRPr="002D47B3">
        <w:rPr>
          <w:sz w:val="28"/>
        </w:rPr>
        <w:t xml:space="preserve">By inference, the City’s approval may constitute a finding that “appropriate” is not an approval criterion.  But there are two possible, equally plausible meanings: </w:t>
      </w:r>
      <w:r w:rsidRPr="002D47B3">
        <w:rPr>
          <w:rFonts w:cs="Times New Roman (Body CS)"/>
          <w:sz w:val="28"/>
        </w:rPr>
        <w:t xml:space="preserve"> either 1) “appropriate” is not an approval standard; or 2) “appropriate” is an approval standard and the gas station and drive-thru satisfy this criterion.   </w:t>
      </w:r>
      <w:r w:rsidRPr="002D47B3">
        <w:rPr>
          <w:rFonts w:cs="Times New Roman (Body CS)"/>
          <w:i/>
          <w:iCs/>
          <w:sz w:val="28"/>
        </w:rPr>
        <w:t>Weeks v. The City of Tillamook</w:t>
      </w:r>
      <w:r w:rsidRPr="002D47B3">
        <w:rPr>
          <w:rFonts w:cs="Times New Roman (Body CS)"/>
          <w:sz w:val="28"/>
        </w:rPr>
        <w:t xml:space="preserve">, 117 Or App 449, 452-53 n3, 844 P2d 914 (1994).  </w:t>
      </w:r>
      <w:r w:rsidRPr="002D47B3">
        <w:rPr>
          <w:i/>
          <w:iCs/>
          <w:sz w:val="28"/>
        </w:rPr>
        <w:t>Green v. Douglas County</w:t>
      </w:r>
      <w:r w:rsidRPr="002D47B3">
        <w:rPr>
          <w:sz w:val="28"/>
        </w:rPr>
        <w:t>, 245 Or App 430, 429, 263 P3d 355 (2011).</w:t>
      </w:r>
      <w:r w:rsidRPr="002D47B3">
        <w:rPr>
          <w:rFonts w:cs="Times New Roman (Body CS)"/>
          <w:sz w:val="28"/>
        </w:rPr>
        <w:t xml:space="preserve">  </w:t>
      </w:r>
    </w:p>
    <w:p w14:paraId="30417792" w14:textId="4ADC1BF8" w:rsidR="004D53EC" w:rsidRPr="002D47B3" w:rsidRDefault="005967B3" w:rsidP="00E4433D">
      <w:pPr>
        <w:spacing w:line="480" w:lineRule="auto"/>
        <w:ind w:firstLine="720"/>
        <w:rPr>
          <w:rFonts w:cs="Times New Roman (Body CS)"/>
          <w:sz w:val="28"/>
        </w:rPr>
      </w:pPr>
      <w:r>
        <w:rPr>
          <w:rFonts w:cs="Times New Roman (Body CS)"/>
          <w:sz w:val="28"/>
        </w:rPr>
        <w:t>It</w:t>
      </w:r>
      <w:r w:rsidRPr="002D47B3">
        <w:rPr>
          <w:rFonts w:cs="Times New Roman (Body CS)"/>
          <w:sz w:val="28"/>
        </w:rPr>
        <w:t xml:space="preserve"> is unclear </w:t>
      </w:r>
      <w:r w:rsidR="00EF37C2">
        <w:rPr>
          <w:rFonts w:cs="Times New Roman (Body CS)"/>
          <w:sz w:val="28"/>
        </w:rPr>
        <w:t xml:space="preserve">whether </w:t>
      </w:r>
      <w:r w:rsidRPr="002D47B3">
        <w:rPr>
          <w:rFonts w:cs="Times New Roman (Body CS)"/>
          <w:sz w:val="28"/>
        </w:rPr>
        <w:t>the City considered th</w:t>
      </w:r>
      <w:r>
        <w:rPr>
          <w:rFonts w:cs="Times New Roman (Body CS)"/>
          <w:sz w:val="28"/>
        </w:rPr>
        <w:t>is</w:t>
      </w:r>
      <w:r w:rsidRPr="002D47B3">
        <w:rPr>
          <w:rFonts w:cs="Times New Roman (Body CS)"/>
          <w:sz w:val="28"/>
        </w:rPr>
        <w:t xml:space="preserve"> issue at all. </w:t>
      </w:r>
    </w:p>
    <w:p w14:paraId="77483EEE" w14:textId="77777777" w:rsidR="005967B3" w:rsidRPr="002D47B3" w:rsidRDefault="005967B3" w:rsidP="005967B3">
      <w:pPr>
        <w:jc w:val="both"/>
        <w:rPr>
          <w:rFonts w:cs="Times New Roman (Body CS)"/>
          <w:b/>
          <w:bCs/>
          <w:sz w:val="28"/>
        </w:rPr>
      </w:pPr>
      <w:r w:rsidRPr="002D47B3">
        <w:rPr>
          <w:rFonts w:cs="Times New Roman (Body CS)"/>
          <w:b/>
          <w:bCs/>
          <w:sz w:val="28"/>
          <w:u w:val="single"/>
        </w:rPr>
        <w:t>Third Sub-Assignment of Error</w:t>
      </w:r>
      <w:r w:rsidRPr="002D47B3">
        <w:rPr>
          <w:rFonts w:cs="Times New Roman (Body CS)"/>
          <w:sz w:val="28"/>
        </w:rPr>
        <w:t xml:space="preserve"> </w:t>
      </w:r>
      <w:r w:rsidRPr="002D47B3">
        <w:rPr>
          <w:rFonts w:cs="Times New Roman (Body CS)"/>
          <w:b/>
          <w:bCs/>
          <w:sz w:val="28"/>
        </w:rPr>
        <w:t xml:space="preserve">– “Appropriate” is an approval criterion which should have been applied to these applications.    </w:t>
      </w:r>
    </w:p>
    <w:p w14:paraId="29A3390F" w14:textId="77777777" w:rsidR="005967B3" w:rsidRPr="002D47B3" w:rsidRDefault="005967B3" w:rsidP="005967B3">
      <w:pPr>
        <w:jc w:val="both"/>
        <w:rPr>
          <w:rFonts w:cs="Times New Roman (Body CS)"/>
          <w:b/>
          <w:bCs/>
          <w:sz w:val="28"/>
        </w:rPr>
      </w:pPr>
    </w:p>
    <w:p w14:paraId="75D0AD04" w14:textId="6F36AFBE" w:rsidR="005967B3" w:rsidRPr="002D47B3" w:rsidRDefault="005967B3" w:rsidP="005967B3">
      <w:pPr>
        <w:rPr>
          <w:rFonts w:cs="Times New Roman (Body CS)"/>
          <w:sz w:val="28"/>
        </w:rPr>
      </w:pPr>
      <w:r w:rsidRPr="002D47B3">
        <w:rPr>
          <w:rFonts w:cs="Times New Roman (Body CS)"/>
          <w:b/>
          <w:bCs/>
          <w:sz w:val="28"/>
        </w:rPr>
        <w:t xml:space="preserve">Preservation:  </w:t>
      </w:r>
      <w:r w:rsidRPr="002D47B3">
        <w:rPr>
          <w:rFonts w:cs="Times New Roman (Body CS)"/>
          <w:sz w:val="28"/>
        </w:rPr>
        <w:t>Rec 341, 1248, 1309, 1390.</w:t>
      </w:r>
    </w:p>
    <w:p w14:paraId="618A77F9" w14:textId="77777777" w:rsidR="005967B3" w:rsidRPr="002D47B3" w:rsidRDefault="005967B3" w:rsidP="005967B3">
      <w:pPr>
        <w:rPr>
          <w:rFonts w:cs="Times New Roman (Body CS)"/>
          <w:sz w:val="28"/>
        </w:rPr>
      </w:pPr>
    </w:p>
    <w:p w14:paraId="18297FAC" w14:textId="77777777" w:rsidR="005967B3" w:rsidRPr="002D47B3" w:rsidRDefault="005967B3" w:rsidP="005967B3">
      <w:pPr>
        <w:rPr>
          <w:rFonts w:cs="Times New Roman (Body CS)"/>
          <w:sz w:val="28"/>
        </w:rPr>
      </w:pPr>
      <w:r w:rsidRPr="002D47B3">
        <w:rPr>
          <w:rFonts w:cs="Times New Roman (Body CS)"/>
          <w:b/>
          <w:bCs/>
          <w:sz w:val="28"/>
        </w:rPr>
        <w:t>A.  PLAIN TEXT</w:t>
      </w:r>
      <w:r w:rsidRPr="002D47B3">
        <w:rPr>
          <w:rFonts w:cs="Times New Roman (Body CS)"/>
          <w:sz w:val="28"/>
        </w:rPr>
        <w:t xml:space="preserve"> </w:t>
      </w:r>
    </w:p>
    <w:p w14:paraId="0B13B8C3" w14:textId="77777777" w:rsidR="005967B3" w:rsidRPr="002D47B3" w:rsidRDefault="005967B3" w:rsidP="005967B3">
      <w:pPr>
        <w:rPr>
          <w:rFonts w:cs="Times New Roman (Body CS)"/>
          <w:sz w:val="28"/>
        </w:rPr>
      </w:pPr>
    </w:p>
    <w:p w14:paraId="0EA3CB10" w14:textId="77777777" w:rsidR="005967B3" w:rsidRPr="002D47B3" w:rsidRDefault="005967B3" w:rsidP="005967B3">
      <w:pPr>
        <w:spacing w:line="480" w:lineRule="auto"/>
        <w:rPr>
          <w:rFonts w:cs="Times New Roman (Body CS)"/>
          <w:sz w:val="28"/>
        </w:rPr>
      </w:pPr>
      <w:r w:rsidRPr="002D47B3">
        <w:rPr>
          <w:rFonts w:cs="Times New Roman (Body CS)"/>
          <w:sz w:val="28"/>
        </w:rPr>
        <w:t xml:space="preserve">1)  </w:t>
      </w:r>
      <w:r w:rsidRPr="002D47B3">
        <w:rPr>
          <w:rFonts w:cs="Times New Roman (Body CS)"/>
          <w:sz w:val="28"/>
          <w:u w:val="single"/>
        </w:rPr>
        <w:t>Plain text of BDC 4.4.400(B)</w:t>
      </w:r>
      <w:r w:rsidRPr="002D47B3">
        <w:rPr>
          <w:rFonts w:cs="Times New Roman (Body CS)"/>
          <w:sz w:val="28"/>
        </w:rPr>
        <w:t xml:space="preserve">.  </w:t>
      </w:r>
    </w:p>
    <w:p w14:paraId="3CB1DD75" w14:textId="77777777" w:rsidR="005967B3" w:rsidRPr="002D47B3" w:rsidRDefault="005967B3" w:rsidP="005967B3">
      <w:pPr>
        <w:spacing w:line="480" w:lineRule="auto"/>
        <w:ind w:firstLine="720"/>
        <w:rPr>
          <w:rFonts w:cs="Times New Roman (Body CS)"/>
          <w:sz w:val="28"/>
        </w:rPr>
      </w:pPr>
      <w:r w:rsidRPr="002D47B3">
        <w:rPr>
          <w:rFonts w:cs="Times New Roman (Body CS)"/>
          <w:sz w:val="28"/>
        </w:rPr>
        <w:lastRenderedPageBreak/>
        <w:t xml:space="preserve">The plain text of an ordinance will control if it is obvious.  </w:t>
      </w:r>
      <w:r w:rsidRPr="002D47B3">
        <w:rPr>
          <w:rFonts w:cs="Times New Roman (Body CS)"/>
          <w:i/>
          <w:iCs/>
          <w:sz w:val="28"/>
        </w:rPr>
        <w:t>PGE v. Bureau of Labor and Industries</w:t>
      </w:r>
      <w:r w:rsidRPr="002D47B3">
        <w:rPr>
          <w:rFonts w:cs="Times New Roman (Body CS)"/>
          <w:sz w:val="28"/>
        </w:rPr>
        <w:t xml:space="preserve">, 317 Or 606, 859 P2d 1143, 1146 (1993). </w:t>
      </w:r>
    </w:p>
    <w:p w14:paraId="0E89B7A2" w14:textId="77777777" w:rsidR="005967B3" w:rsidRPr="002D47B3" w:rsidRDefault="005967B3" w:rsidP="005967B3">
      <w:pPr>
        <w:ind w:firstLine="720"/>
        <w:rPr>
          <w:rFonts w:cs="Times New Roman (Body CS)"/>
          <w:sz w:val="28"/>
        </w:rPr>
      </w:pPr>
      <w:r w:rsidRPr="002D47B3">
        <w:rPr>
          <w:rFonts w:cs="Times New Roman (Body CS)"/>
          <w:sz w:val="28"/>
        </w:rPr>
        <w:t xml:space="preserve">“BDC 4.4.400 Criteria, Standards and Conditions of Approval.  </w:t>
      </w:r>
    </w:p>
    <w:p w14:paraId="54568B6E" w14:textId="77777777" w:rsidR="005967B3" w:rsidRPr="002D47B3" w:rsidRDefault="005967B3" w:rsidP="005967B3">
      <w:pPr>
        <w:ind w:firstLine="720"/>
        <w:rPr>
          <w:rFonts w:cs="Times New Roman (Body CS)"/>
          <w:sz w:val="28"/>
        </w:rPr>
      </w:pPr>
    </w:p>
    <w:p w14:paraId="172FE30A" w14:textId="77777777" w:rsidR="005967B3" w:rsidRPr="002D47B3" w:rsidRDefault="005967B3" w:rsidP="005967B3">
      <w:pPr>
        <w:ind w:left="720"/>
        <w:rPr>
          <w:rFonts w:cs="Times New Roman (Body CS)"/>
          <w:sz w:val="28"/>
        </w:rPr>
      </w:pPr>
      <w:r w:rsidRPr="002D47B3">
        <w:rPr>
          <w:rFonts w:cs="Times New Roman (Body CS)"/>
          <w:sz w:val="28"/>
        </w:rPr>
        <w:t>The City shall approve, approve with conditions, or deny an application for a conditional use or to enlarge or alter a conditional use based on findings with respect to each of the following standards and criteria:</w:t>
      </w:r>
    </w:p>
    <w:p w14:paraId="2325B593" w14:textId="77777777" w:rsidR="005967B3" w:rsidRPr="002D47B3" w:rsidRDefault="005967B3" w:rsidP="005967B3">
      <w:pPr>
        <w:ind w:left="720"/>
        <w:rPr>
          <w:rFonts w:cs="Times New Roman (Body CS)"/>
          <w:sz w:val="28"/>
        </w:rPr>
      </w:pPr>
    </w:p>
    <w:p w14:paraId="78B3920E" w14:textId="77777777" w:rsidR="005967B3" w:rsidRPr="002D47B3" w:rsidRDefault="005967B3" w:rsidP="005967B3">
      <w:pPr>
        <w:ind w:left="720"/>
        <w:rPr>
          <w:rFonts w:cs="Times New Roman (Body CS)"/>
          <w:sz w:val="28"/>
        </w:rPr>
      </w:pPr>
      <w:r w:rsidRPr="002D47B3">
        <w:rPr>
          <w:rFonts w:cs="Times New Roman (Body CS)"/>
          <w:sz w:val="28"/>
        </w:rPr>
        <w:t xml:space="preserve">(A)  The site size, dimensions, location, topography and access are adequate or the needs of the proposed use considering the building mass, parking, traffic, noise, vibration, exhaust/emissions, light, glare, erosion, odor, dust, visibility, safety and aesthetic considerations. </w:t>
      </w:r>
    </w:p>
    <w:p w14:paraId="1BF71222" w14:textId="77777777" w:rsidR="005967B3" w:rsidRPr="002D47B3" w:rsidRDefault="005967B3" w:rsidP="005967B3">
      <w:pPr>
        <w:ind w:left="720"/>
        <w:rPr>
          <w:rFonts w:cs="Times New Roman (Body CS)"/>
          <w:sz w:val="28"/>
        </w:rPr>
      </w:pPr>
    </w:p>
    <w:p w14:paraId="707F5D51" w14:textId="77777777" w:rsidR="005967B3" w:rsidRPr="002D47B3" w:rsidRDefault="005967B3" w:rsidP="005967B3">
      <w:pPr>
        <w:tabs>
          <w:tab w:val="left" w:pos="8309"/>
        </w:tabs>
        <w:rPr>
          <w:rFonts w:cs="Times New Roman (Body CS)"/>
          <w:sz w:val="28"/>
        </w:rPr>
      </w:pPr>
      <w:r w:rsidRPr="002D47B3">
        <w:rPr>
          <w:rFonts w:cs="Times New Roman (Body CS)"/>
          <w:sz w:val="28"/>
        </w:rPr>
        <w:t xml:space="preserve">            (B) </w:t>
      </w:r>
      <w:r w:rsidRPr="002D47B3">
        <w:rPr>
          <w:rFonts w:cs="Times New Roman (Body CS)"/>
          <w:i/>
          <w:iCs/>
          <w:sz w:val="28"/>
        </w:rPr>
        <w:t>Site Design Standards</w:t>
      </w:r>
      <w:r w:rsidRPr="002D47B3">
        <w:rPr>
          <w:rFonts w:cs="Times New Roman (Body CS)"/>
          <w:sz w:val="28"/>
        </w:rPr>
        <w:t xml:space="preserve">.  </w:t>
      </w:r>
    </w:p>
    <w:p w14:paraId="612BEAC1" w14:textId="77777777" w:rsidR="005967B3" w:rsidRPr="002D47B3" w:rsidRDefault="005967B3" w:rsidP="005967B3">
      <w:pPr>
        <w:tabs>
          <w:tab w:val="left" w:pos="8309"/>
        </w:tabs>
        <w:rPr>
          <w:rFonts w:cs="Times New Roman (Body CS)"/>
          <w:sz w:val="28"/>
        </w:rPr>
      </w:pPr>
    </w:p>
    <w:p w14:paraId="6CD9D18A" w14:textId="77777777" w:rsidR="005967B3" w:rsidRDefault="005967B3" w:rsidP="005967B3">
      <w:pPr>
        <w:tabs>
          <w:tab w:val="left" w:pos="8309"/>
        </w:tabs>
        <w:rPr>
          <w:rFonts w:cs="Times New Roman (Body CS)"/>
          <w:sz w:val="28"/>
        </w:rPr>
      </w:pPr>
      <w:r w:rsidRPr="002D47B3">
        <w:rPr>
          <w:rFonts w:cs="Times New Roman (Body CS)"/>
          <w:sz w:val="28"/>
        </w:rPr>
        <w:t xml:space="preserve">            “Where </w:t>
      </w:r>
      <w:r w:rsidRPr="002D47B3">
        <w:rPr>
          <w:rFonts w:cs="Times New Roman (Body CS)"/>
          <w:sz w:val="28"/>
          <w:u w:val="single"/>
        </w:rPr>
        <w:t>appropriate</w:t>
      </w:r>
      <w:r w:rsidRPr="002D47B3">
        <w:rPr>
          <w:rFonts w:cs="Times New Roman (Body CS)"/>
          <w:sz w:val="28"/>
        </w:rPr>
        <w:t>, the criteria for Site Development Review approval</w:t>
      </w:r>
    </w:p>
    <w:p w14:paraId="7B489CC1" w14:textId="77777777" w:rsidR="005967B3" w:rsidRDefault="005967B3" w:rsidP="005967B3">
      <w:pPr>
        <w:tabs>
          <w:tab w:val="left" w:pos="8309"/>
        </w:tabs>
        <w:rPr>
          <w:rFonts w:cs="Times New Roman (Body CS)"/>
          <w:sz w:val="28"/>
        </w:rPr>
      </w:pPr>
      <w:r>
        <w:rPr>
          <w:rFonts w:cs="Times New Roman (Body CS)"/>
          <w:sz w:val="28"/>
        </w:rPr>
        <w:t xml:space="preserve">            </w:t>
      </w:r>
      <w:r w:rsidRPr="002D47B3">
        <w:rPr>
          <w:rFonts w:cs="Times New Roman (Body CS)"/>
          <w:sz w:val="28"/>
        </w:rPr>
        <w:t xml:space="preserve"> </w:t>
      </w:r>
      <w:r>
        <w:rPr>
          <w:rFonts w:cs="Times New Roman (Body CS)"/>
          <w:sz w:val="28"/>
        </w:rPr>
        <w:t>l</w:t>
      </w:r>
      <w:r w:rsidRPr="002D47B3">
        <w:rPr>
          <w:rFonts w:cs="Times New Roman (Body CS)"/>
          <w:sz w:val="28"/>
        </w:rPr>
        <w:t>isted</w:t>
      </w:r>
      <w:r>
        <w:rPr>
          <w:rFonts w:cs="Times New Roman (Body CS)"/>
          <w:sz w:val="28"/>
        </w:rPr>
        <w:t xml:space="preserve"> </w:t>
      </w:r>
      <w:r w:rsidRPr="002D47B3">
        <w:rPr>
          <w:rFonts w:cs="Times New Roman (Body CS)"/>
          <w:sz w:val="28"/>
        </w:rPr>
        <w:t>in BDC 4.2.500(D), Site Plan Review Approval Criteria, shall</w:t>
      </w:r>
    </w:p>
    <w:p w14:paraId="2BB2A19C" w14:textId="77777777" w:rsidR="005967B3" w:rsidRPr="002D47B3" w:rsidRDefault="005967B3" w:rsidP="005967B3">
      <w:pPr>
        <w:tabs>
          <w:tab w:val="left" w:pos="8309"/>
        </w:tabs>
        <w:rPr>
          <w:rFonts w:cs="Times New Roman (Body CS)"/>
          <w:sz w:val="28"/>
        </w:rPr>
      </w:pPr>
      <w:r>
        <w:rPr>
          <w:rFonts w:cs="Times New Roman (Body CS)"/>
          <w:sz w:val="28"/>
        </w:rPr>
        <w:t xml:space="preserve">          </w:t>
      </w:r>
      <w:r w:rsidRPr="002D47B3">
        <w:rPr>
          <w:rFonts w:cs="Times New Roman (Body CS)"/>
          <w:sz w:val="28"/>
        </w:rPr>
        <w:t xml:space="preserve"> </w:t>
      </w:r>
      <w:r>
        <w:rPr>
          <w:rFonts w:cs="Times New Roman (Body CS)"/>
          <w:sz w:val="28"/>
        </w:rPr>
        <w:t xml:space="preserve">  </w:t>
      </w:r>
      <w:r w:rsidRPr="002D47B3">
        <w:rPr>
          <w:rFonts w:cs="Times New Roman (Body CS)"/>
          <w:sz w:val="28"/>
        </w:rPr>
        <w:t xml:space="preserve">be met.” </w:t>
      </w:r>
      <w:r>
        <w:rPr>
          <w:rFonts w:cs="Times New Roman (Body CS)"/>
          <w:sz w:val="28"/>
        </w:rPr>
        <w:t xml:space="preserve"> </w:t>
      </w:r>
      <w:r w:rsidRPr="002D47B3">
        <w:rPr>
          <w:rFonts w:cs="Times New Roman (Body CS)"/>
          <w:sz w:val="28"/>
        </w:rPr>
        <w:t>(Emphasis added.) …</w:t>
      </w:r>
    </w:p>
    <w:p w14:paraId="7EEE9D22" w14:textId="77777777" w:rsidR="005967B3" w:rsidRPr="002D47B3" w:rsidRDefault="005967B3" w:rsidP="005967B3">
      <w:pPr>
        <w:rPr>
          <w:rFonts w:cs="Times New Roman (Body CS)"/>
          <w:sz w:val="28"/>
        </w:rPr>
      </w:pPr>
    </w:p>
    <w:p w14:paraId="679F7218" w14:textId="77777777" w:rsidR="00E4433D" w:rsidRDefault="005967B3" w:rsidP="00E4433D">
      <w:pPr>
        <w:ind w:firstLine="720"/>
        <w:rPr>
          <w:rFonts w:cs="Times New Roman (Body CS)"/>
          <w:sz w:val="28"/>
        </w:rPr>
      </w:pPr>
      <w:r w:rsidRPr="002D47B3">
        <w:rPr>
          <w:rFonts w:cs="Times New Roman (Body CS)"/>
          <w:sz w:val="28"/>
        </w:rPr>
        <w:t xml:space="preserve"> “Appropriate” is </w:t>
      </w:r>
      <w:r w:rsidR="00E4433D">
        <w:rPr>
          <w:rFonts w:cs="Times New Roman (Body CS)"/>
          <w:sz w:val="28"/>
        </w:rPr>
        <w:t xml:space="preserve">used as </w:t>
      </w:r>
      <w:r w:rsidRPr="002D47B3">
        <w:rPr>
          <w:rFonts w:cs="Times New Roman (Body CS)"/>
          <w:sz w:val="28"/>
        </w:rPr>
        <w:t>a criterion in BDC 4.4.400</w:t>
      </w:r>
      <w:r w:rsidR="00E4433D">
        <w:rPr>
          <w:rFonts w:cs="Times New Roman (Body CS)"/>
          <w:sz w:val="28"/>
        </w:rPr>
        <w:t xml:space="preserve">.  Accordingly, </w:t>
      </w:r>
      <w:r w:rsidRPr="002D47B3">
        <w:rPr>
          <w:rFonts w:cs="Times New Roman (Body CS)"/>
          <w:sz w:val="28"/>
        </w:rPr>
        <w:t xml:space="preserve">it </w:t>
      </w:r>
      <w:r w:rsidR="00E4433D">
        <w:rPr>
          <w:rFonts w:cs="Times New Roman (Body CS)"/>
          <w:sz w:val="28"/>
        </w:rPr>
        <w:t xml:space="preserve">is </w:t>
      </w:r>
    </w:p>
    <w:p w14:paraId="6CED26F2" w14:textId="77777777" w:rsidR="00E4433D" w:rsidRDefault="00E4433D" w:rsidP="00E4433D">
      <w:pPr>
        <w:rPr>
          <w:rFonts w:cs="Times New Roman (Body CS)"/>
          <w:sz w:val="28"/>
        </w:rPr>
      </w:pPr>
    </w:p>
    <w:p w14:paraId="2C45A187" w14:textId="4233FA6C" w:rsidR="005967B3" w:rsidRPr="002D47B3" w:rsidRDefault="00E4433D" w:rsidP="005967B3">
      <w:pPr>
        <w:rPr>
          <w:rFonts w:cs="Times New Roman (Body CS)"/>
          <w:sz w:val="28"/>
        </w:rPr>
      </w:pPr>
      <w:r>
        <w:rPr>
          <w:rFonts w:cs="Times New Roman (Body CS)"/>
          <w:sz w:val="28"/>
        </w:rPr>
        <w:t xml:space="preserve">intended to be </w:t>
      </w:r>
      <w:r w:rsidR="005967B3" w:rsidRPr="002D47B3">
        <w:rPr>
          <w:rFonts w:cs="Times New Roman (Body CS)"/>
          <w:sz w:val="28"/>
        </w:rPr>
        <w:t>a criterion for purposes of BDC 4.4.100.</w:t>
      </w:r>
    </w:p>
    <w:p w14:paraId="0652878C" w14:textId="77777777" w:rsidR="005967B3" w:rsidRPr="002D47B3" w:rsidRDefault="005967B3" w:rsidP="005967B3">
      <w:pPr>
        <w:rPr>
          <w:rFonts w:cs="Times New Roman (Body CS)"/>
          <w:sz w:val="28"/>
        </w:rPr>
      </w:pPr>
    </w:p>
    <w:p w14:paraId="2726AE9F" w14:textId="77777777" w:rsidR="005967B3" w:rsidRDefault="005967B3" w:rsidP="005967B3">
      <w:pPr>
        <w:rPr>
          <w:rFonts w:cs="Times New Roman (Body CS)"/>
          <w:sz w:val="28"/>
        </w:rPr>
      </w:pPr>
      <w:r w:rsidRPr="002D47B3">
        <w:rPr>
          <w:rFonts w:cs="Times New Roman (Body CS)"/>
          <w:sz w:val="28"/>
        </w:rPr>
        <w:t xml:space="preserve">2)  </w:t>
      </w:r>
      <w:r w:rsidRPr="002D47B3">
        <w:rPr>
          <w:rFonts w:cs="Times New Roman (Body CS)"/>
          <w:sz w:val="28"/>
          <w:u w:val="single"/>
        </w:rPr>
        <w:t>Whether BDC 4.4.100 sets approval standards.</w:t>
      </w:r>
      <w:r w:rsidRPr="002D47B3">
        <w:rPr>
          <w:rFonts w:cs="Times New Roman (Body CS)"/>
          <w:sz w:val="28"/>
        </w:rPr>
        <w:t xml:space="preserve">  </w:t>
      </w:r>
    </w:p>
    <w:p w14:paraId="1205DC69" w14:textId="77777777" w:rsidR="005967B3" w:rsidRPr="002D47B3" w:rsidRDefault="005967B3" w:rsidP="005967B3">
      <w:pPr>
        <w:rPr>
          <w:rFonts w:cs="Times New Roman (Body CS)"/>
          <w:sz w:val="28"/>
        </w:rPr>
      </w:pPr>
    </w:p>
    <w:p w14:paraId="05E56909" w14:textId="77777777" w:rsidR="005967B3" w:rsidRPr="002D47B3" w:rsidRDefault="005967B3" w:rsidP="005967B3">
      <w:pPr>
        <w:spacing w:line="480" w:lineRule="auto"/>
        <w:ind w:firstLine="720"/>
        <w:rPr>
          <w:rFonts w:cs="Times New Roman (Body CS)"/>
          <w:sz w:val="28"/>
        </w:rPr>
      </w:pPr>
      <w:r w:rsidRPr="002D47B3">
        <w:rPr>
          <w:rFonts w:cs="Times New Roman (Body CS)"/>
          <w:sz w:val="28"/>
        </w:rPr>
        <w:t xml:space="preserve">Depending on the text of the code, a zoning district purpose statement can operate as a mandatory approval standard.  </w:t>
      </w:r>
      <w:r w:rsidRPr="002D47B3">
        <w:rPr>
          <w:rFonts w:cs="Times New Roman (Body CS)"/>
          <w:i/>
          <w:iCs/>
          <w:sz w:val="28"/>
        </w:rPr>
        <w:t>Mariposa Townhomes v. The City of Medford</w:t>
      </w:r>
      <w:r w:rsidRPr="002D47B3">
        <w:rPr>
          <w:rFonts w:cs="Times New Roman (Body CS)"/>
          <w:sz w:val="28"/>
        </w:rPr>
        <w:t xml:space="preserve">, 68 Or LUBA 479 (2013); </w:t>
      </w:r>
      <w:r w:rsidRPr="002D47B3">
        <w:rPr>
          <w:rFonts w:cs="Times New Roman (Body CS)"/>
          <w:i/>
          <w:iCs/>
          <w:sz w:val="28"/>
        </w:rPr>
        <w:t xml:space="preserve">Andersen v. </w:t>
      </w:r>
      <w:proofErr w:type="spellStart"/>
      <w:r w:rsidRPr="002D47B3">
        <w:rPr>
          <w:rFonts w:cs="Times New Roman (Body CS)"/>
          <w:i/>
          <w:iCs/>
          <w:sz w:val="28"/>
        </w:rPr>
        <w:t>Peden</w:t>
      </w:r>
      <w:proofErr w:type="spellEnd"/>
      <w:r w:rsidRPr="002D47B3">
        <w:rPr>
          <w:rFonts w:cs="Times New Roman (Body CS)"/>
          <w:sz w:val="28"/>
        </w:rPr>
        <w:t xml:space="preserve">, 284 Or 313, 587 P2d 59 (1978).  But a purpose statement is not an approval criterion if it is worded as a general expression of the goals and objectives of a code.  </w:t>
      </w:r>
      <w:r w:rsidRPr="002D47B3">
        <w:rPr>
          <w:rFonts w:cs="Times New Roman (Body CS)"/>
          <w:i/>
          <w:iCs/>
          <w:sz w:val="28"/>
        </w:rPr>
        <w:t>Renaissance Development v. City of Lake Oswego</w:t>
      </w:r>
      <w:r w:rsidRPr="002D47B3">
        <w:rPr>
          <w:rFonts w:cs="Times New Roman (Body CS)"/>
          <w:sz w:val="28"/>
        </w:rPr>
        <w:t>, 45 Or LUBA 312 (2003).</w:t>
      </w:r>
    </w:p>
    <w:p w14:paraId="4CFB3D49" w14:textId="77777777" w:rsidR="005967B3" w:rsidRPr="002D47B3" w:rsidRDefault="005967B3" w:rsidP="005967B3">
      <w:pPr>
        <w:spacing w:line="480" w:lineRule="auto"/>
        <w:ind w:firstLine="720"/>
        <w:rPr>
          <w:rFonts w:cs="Times New Roman (Body CS)"/>
          <w:sz w:val="28"/>
        </w:rPr>
      </w:pPr>
      <w:r w:rsidRPr="002D47B3">
        <w:rPr>
          <w:rFonts w:cs="Times New Roman (Body CS)"/>
          <w:sz w:val="28"/>
        </w:rPr>
        <w:lastRenderedPageBreak/>
        <w:t>The specificity of the text of BDC 4.4.100 demonstrates that it is more than a general expression of City goals.</w:t>
      </w:r>
    </w:p>
    <w:p w14:paraId="5D6AEA24" w14:textId="77777777" w:rsidR="005967B3" w:rsidRPr="002D47B3" w:rsidRDefault="005967B3" w:rsidP="005967B3">
      <w:pPr>
        <w:spacing w:line="480" w:lineRule="auto"/>
        <w:rPr>
          <w:rFonts w:cs="Times New Roman (Body CS)"/>
          <w:sz w:val="28"/>
        </w:rPr>
      </w:pPr>
      <w:proofErr w:type="gramStart"/>
      <w:r w:rsidRPr="002D47B3">
        <w:rPr>
          <w:rFonts w:cs="Times New Roman (Body CS)"/>
          <w:sz w:val="28"/>
        </w:rPr>
        <w:t>a)  “</w:t>
      </w:r>
      <w:proofErr w:type="gramEnd"/>
      <w:r w:rsidRPr="002D47B3">
        <w:rPr>
          <w:rFonts w:cs="Times New Roman (Body CS)"/>
          <w:sz w:val="28"/>
          <w:u w:val="single"/>
        </w:rPr>
        <w:t>Case-by-case.”</w:t>
      </w:r>
      <w:r w:rsidRPr="002D47B3">
        <w:rPr>
          <w:rFonts w:cs="Times New Roman (Body CS)"/>
          <w:sz w:val="28"/>
        </w:rPr>
        <w:t xml:space="preserve">  The Hearings Officer acknowledged that BDC 4.4.100 requires the criteria for a conditional use be applied on a case-by-case basis.  </w:t>
      </w:r>
    </w:p>
    <w:p w14:paraId="69A55200" w14:textId="77777777" w:rsidR="005967B3" w:rsidRDefault="005967B3" w:rsidP="005967B3">
      <w:pPr>
        <w:ind w:firstLine="720"/>
        <w:rPr>
          <w:rFonts w:cs="Times New Roman (Body CS)"/>
          <w:sz w:val="28"/>
        </w:rPr>
      </w:pPr>
      <w:r w:rsidRPr="002D47B3">
        <w:rPr>
          <w:rFonts w:cs="Times New Roman (Body CS)"/>
          <w:sz w:val="28"/>
        </w:rPr>
        <w:tab/>
        <w:t xml:space="preserve">“The Hearings Officer finds that designating a particular use </w:t>
      </w:r>
    </w:p>
    <w:p w14:paraId="0647AB8F" w14:textId="77777777" w:rsidR="005967B3" w:rsidRDefault="005967B3" w:rsidP="005967B3">
      <w:pPr>
        <w:ind w:left="720" w:firstLine="720"/>
        <w:rPr>
          <w:rFonts w:cs="Times New Roman (Body CS)"/>
          <w:sz w:val="28"/>
        </w:rPr>
      </w:pPr>
      <w:r w:rsidRPr="002D47B3">
        <w:rPr>
          <w:rFonts w:cs="Times New Roman (Body CS)"/>
          <w:sz w:val="28"/>
        </w:rPr>
        <w:t>On</w:t>
      </w:r>
      <w:r>
        <w:rPr>
          <w:rFonts w:cs="Times New Roman (Body CS)"/>
          <w:sz w:val="28"/>
        </w:rPr>
        <w:t xml:space="preserve"> </w:t>
      </w:r>
      <w:r w:rsidRPr="002D47B3">
        <w:rPr>
          <w:rFonts w:cs="Times New Roman (Body CS)"/>
          <w:sz w:val="28"/>
        </w:rPr>
        <w:t xml:space="preserve">a site as a conditional use simply means that the </w:t>
      </w:r>
      <w:proofErr w:type="gramStart"/>
      <w:r w:rsidRPr="002D47B3">
        <w:rPr>
          <w:rFonts w:cs="Times New Roman (Body CS)"/>
          <w:sz w:val="28"/>
        </w:rPr>
        <w:t>City</w:t>
      </w:r>
      <w:proofErr w:type="gramEnd"/>
      <w:r w:rsidRPr="002D47B3">
        <w:rPr>
          <w:rFonts w:cs="Times New Roman (Body CS)"/>
          <w:sz w:val="28"/>
        </w:rPr>
        <w:t xml:space="preserve"> of </w:t>
      </w:r>
    </w:p>
    <w:p w14:paraId="068D5376" w14:textId="77777777" w:rsidR="005967B3" w:rsidRDefault="005967B3" w:rsidP="005967B3">
      <w:pPr>
        <w:ind w:left="720" w:firstLine="720"/>
        <w:rPr>
          <w:rFonts w:cs="Times New Roman (Body CS)"/>
          <w:sz w:val="28"/>
        </w:rPr>
      </w:pPr>
      <w:r w:rsidRPr="002D47B3">
        <w:rPr>
          <w:rFonts w:cs="Times New Roman (Body CS)"/>
          <w:sz w:val="28"/>
        </w:rPr>
        <w:t>Bend policy makers considered “auto-dependent uses” to</w:t>
      </w:r>
    </w:p>
    <w:p w14:paraId="76C7866B" w14:textId="77777777" w:rsidR="005967B3" w:rsidRDefault="005967B3" w:rsidP="005967B3">
      <w:pPr>
        <w:ind w:left="720" w:firstLine="720"/>
        <w:rPr>
          <w:rFonts w:cs="Times New Roman (Body CS)"/>
          <w:sz w:val="28"/>
        </w:rPr>
      </w:pPr>
      <w:r w:rsidRPr="002D47B3">
        <w:rPr>
          <w:rFonts w:cs="Times New Roman (Body CS)"/>
          <w:sz w:val="28"/>
        </w:rPr>
        <w:t xml:space="preserve">potentially have impacts on surrounding properties that should </w:t>
      </w:r>
    </w:p>
    <w:p w14:paraId="5F7CABAF" w14:textId="77777777" w:rsidR="005967B3" w:rsidRPr="002D47B3" w:rsidRDefault="005967B3" w:rsidP="005967B3">
      <w:pPr>
        <w:ind w:left="720" w:firstLine="720"/>
        <w:rPr>
          <w:rFonts w:cs="Times New Roman (Body CS)"/>
          <w:sz w:val="28"/>
        </w:rPr>
      </w:pPr>
      <w:r w:rsidRPr="002D47B3">
        <w:rPr>
          <w:rFonts w:cs="Times New Roman (Body CS)"/>
          <w:sz w:val="28"/>
        </w:rPr>
        <w:t>be looked at on a case-by-case</w:t>
      </w:r>
      <w:r>
        <w:rPr>
          <w:rFonts w:cs="Times New Roman (Body CS)"/>
          <w:sz w:val="28"/>
        </w:rPr>
        <w:t xml:space="preserve"> </w:t>
      </w:r>
      <w:r w:rsidRPr="002D47B3">
        <w:rPr>
          <w:rFonts w:cs="Times New Roman (Body CS)"/>
          <w:sz w:val="28"/>
        </w:rPr>
        <w:t>basis. …”   Rec 268.</w:t>
      </w:r>
    </w:p>
    <w:p w14:paraId="4CD3394E" w14:textId="77777777" w:rsidR="005967B3" w:rsidRPr="002D47B3" w:rsidRDefault="005967B3" w:rsidP="005967B3">
      <w:pPr>
        <w:ind w:left="720" w:firstLine="720"/>
        <w:rPr>
          <w:rFonts w:cs="Times New Roman (Body CS)"/>
          <w:sz w:val="28"/>
        </w:rPr>
      </w:pPr>
    </w:p>
    <w:p w14:paraId="5E4A5248" w14:textId="77777777" w:rsidR="005967B3" w:rsidRDefault="005967B3" w:rsidP="005967B3">
      <w:pPr>
        <w:rPr>
          <w:rFonts w:cs="Times New Roman (Body CS)"/>
          <w:sz w:val="28"/>
        </w:rPr>
      </w:pPr>
      <w:r w:rsidRPr="002D47B3">
        <w:rPr>
          <w:rFonts w:cs="Times New Roman (Body CS)"/>
          <w:sz w:val="28"/>
        </w:rPr>
        <w:t xml:space="preserve">         Yet the mandate for a “case-by-case” analysis is in the purpose statement.  </w:t>
      </w:r>
    </w:p>
    <w:p w14:paraId="6443720A" w14:textId="77777777" w:rsidR="005967B3" w:rsidRDefault="005967B3" w:rsidP="005967B3">
      <w:pPr>
        <w:rPr>
          <w:rFonts w:cs="Times New Roman (Body CS)"/>
          <w:sz w:val="28"/>
        </w:rPr>
      </w:pPr>
    </w:p>
    <w:p w14:paraId="0A7ADA54" w14:textId="77777777" w:rsidR="005967B3" w:rsidRPr="002D47B3" w:rsidRDefault="005967B3" w:rsidP="005967B3">
      <w:pPr>
        <w:rPr>
          <w:rFonts w:cs="Times New Roman (Body CS)"/>
          <w:sz w:val="28"/>
        </w:rPr>
      </w:pPr>
      <w:r w:rsidRPr="002D47B3">
        <w:rPr>
          <w:rFonts w:cs="Times New Roman (Body CS)"/>
          <w:sz w:val="28"/>
        </w:rPr>
        <w:t xml:space="preserve">It follows that other terms in BDC 4.4.100 are also mandatory. </w:t>
      </w:r>
    </w:p>
    <w:p w14:paraId="26168330" w14:textId="77777777" w:rsidR="005967B3" w:rsidRPr="002D47B3" w:rsidRDefault="005967B3" w:rsidP="005967B3">
      <w:pPr>
        <w:rPr>
          <w:rFonts w:cs="Times New Roman (Body CS)"/>
          <w:sz w:val="28"/>
        </w:rPr>
      </w:pPr>
    </w:p>
    <w:p w14:paraId="48B38488" w14:textId="77777777" w:rsidR="005967B3" w:rsidRDefault="005967B3" w:rsidP="005967B3">
      <w:pPr>
        <w:rPr>
          <w:rFonts w:cs="Times New Roman (Body CS)"/>
          <w:sz w:val="28"/>
        </w:rPr>
      </w:pPr>
      <w:proofErr w:type="gramStart"/>
      <w:r w:rsidRPr="002D47B3">
        <w:rPr>
          <w:rFonts w:cs="Times New Roman (Body CS)"/>
          <w:sz w:val="28"/>
        </w:rPr>
        <w:t>b)  “</w:t>
      </w:r>
      <w:proofErr w:type="gramEnd"/>
      <w:r w:rsidRPr="002D47B3">
        <w:rPr>
          <w:rFonts w:cs="Times New Roman (Body CS)"/>
          <w:sz w:val="28"/>
          <w:u w:val="single"/>
        </w:rPr>
        <w:t>Appropriate.”</w:t>
      </w:r>
      <w:r w:rsidRPr="002D47B3">
        <w:rPr>
          <w:rFonts w:cs="Times New Roman (Body CS)"/>
          <w:sz w:val="28"/>
        </w:rPr>
        <w:t xml:space="preserve">  Colvin argued that BDC 1.1.900 precludes any </w:t>
      </w:r>
    </w:p>
    <w:p w14:paraId="29F022CF" w14:textId="77777777" w:rsidR="005967B3" w:rsidRDefault="005967B3" w:rsidP="005967B3">
      <w:pPr>
        <w:rPr>
          <w:rFonts w:cs="Times New Roman (Body CS)"/>
          <w:sz w:val="28"/>
        </w:rPr>
      </w:pPr>
    </w:p>
    <w:p w14:paraId="7C742B06" w14:textId="77777777" w:rsidR="005967B3" w:rsidRDefault="005967B3" w:rsidP="005967B3">
      <w:pPr>
        <w:rPr>
          <w:rFonts w:cs="Times New Roman (Body CS)"/>
          <w:sz w:val="28"/>
        </w:rPr>
      </w:pPr>
      <w:r w:rsidRPr="002D47B3">
        <w:rPr>
          <w:rFonts w:cs="Times New Roman (Body CS)"/>
          <w:sz w:val="28"/>
        </w:rPr>
        <w:t xml:space="preserve">interpretation that would allow approval criteria in purpose statements (Rec </w:t>
      </w:r>
    </w:p>
    <w:p w14:paraId="0FA37E7E" w14:textId="77777777" w:rsidR="005967B3" w:rsidRDefault="005967B3" w:rsidP="005967B3">
      <w:pPr>
        <w:rPr>
          <w:rFonts w:cs="Times New Roman (Body CS)"/>
          <w:sz w:val="28"/>
        </w:rPr>
      </w:pPr>
    </w:p>
    <w:p w14:paraId="0E385E40" w14:textId="77777777" w:rsidR="005967B3" w:rsidRPr="002D47B3" w:rsidRDefault="005967B3" w:rsidP="005967B3">
      <w:pPr>
        <w:rPr>
          <w:rFonts w:cs="Times New Roman (Body CS)"/>
          <w:sz w:val="28"/>
        </w:rPr>
      </w:pPr>
      <w:r w:rsidRPr="002D47B3">
        <w:rPr>
          <w:rFonts w:cs="Times New Roman (Body CS)"/>
          <w:sz w:val="28"/>
        </w:rPr>
        <w:t>341).</w:t>
      </w:r>
    </w:p>
    <w:p w14:paraId="238472C0" w14:textId="77777777" w:rsidR="005967B3" w:rsidRPr="002D47B3" w:rsidRDefault="005967B3" w:rsidP="005967B3">
      <w:pPr>
        <w:ind w:firstLine="720"/>
        <w:rPr>
          <w:rFonts w:cs="Times New Roman (Body CS)"/>
          <w:sz w:val="28"/>
        </w:rPr>
      </w:pPr>
    </w:p>
    <w:p w14:paraId="2B32FDC0" w14:textId="77777777" w:rsidR="005967B3" w:rsidRPr="002D47B3" w:rsidRDefault="005967B3" w:rsidP="005967B3">
      <w:pPr>
        <w:ind w:firstLine="720"/>
        <w:rPr>
          <w:rFonts w:cs="Times New Roman (Body CS)"/>
          <w:sz w:val="28"/>
        </w:rPr>
      </w:pPr>
      <w:r w:rsidRPr="002D47B3">
        <w:rPr>
          <w:rFonts w:cs="Times New Roman (Body CS)"/>
          <w:sz w:val="28"/>
        </w:rPr>
        <w:t>BDC 1.1.900(B) provides:</w:t>
      </w:r>
    </w:p>
    <w:p w14:paraId="5E3D8BF6" w14:textId="77777777" w:rsidR="005967B3" w:rsidRPr="002D47B3" w:rsidRDefault="005967B3" w:rsidP="005967B3">
      <w:pPr>
        <w:ind w:firstLine="720"/>
        <w:rPr>
          <w:rFonts w:cs="Times New Roman (Body CS)"/>
          <w:sz w:val="28"/>
        </w:rPr>
      </w:pPr>
    </w:p>
    <w:p w14:paraId="7A2F34B4" w14:textId="77777777" w:rsidR="005967B3" w:rsidRPr="002D47B3" w:rsidRDefault="005967B3" w:rsidP="005967B3">
      <w:pPr>
        <w:ind w:firstLine="720"/>
        <w:rPr>
          <w:rFonts w:cs="Times New Roman (Body CS)"/>
          <w:sz w:val="28"/>
        </w:rPr>
      </w:pPr>
      <w:r w:rsidRPr="002D47B3">
        <w:rPr>
          <w:rFonts w:cs="Times New Roman (Body CS)"/>
          <w:sz w:val="28"/>
        </w:rPr>
        <w:t xml:space="preserve">“B.  Purpose statements for each chapter are descriptive of the chapter’s </w:t>
      </w:r>
    </w:p>
    <w:p w14:paraId="0005E384" w14:textId="77777777" w:rsidR="005967B3" w:rsidRPr="002D47B3" w:rsidRDefault="005967B3" w:rsidP="005967B3">
      <w:pPr>
        <w:ind w:firstLine="720"/>
        <w:rPr>
          <w:rFonts w:cs="Times New Roman (Body CS)"/>
          <w:sz w:val="28"/>
        </w:rPr>
      </w:pPr>
      <w:r w:rsidRPr="002D47B3">
        <w:rPr>
          <w:rFonts w:cs="Times New Roman (Body CS)"/>
          <w:sz w:val="28"/>
        </w:rPr>
        <w:t xml:space="preserve">  characteristics and intent and are drawn from the Bend Comprehensive </w:t>
      </w:r>
    </w:p>
    <w:p w14:paraId="7CF5F7D2" w14:textId="77777777" w:rsidR="005967B3" w:rsidRPr="002D47B3" w:rsidRDefault="005967B3" w:rsidP="005967B3">
      <w:pPr>
        <w:ind w:firstLine="720"/>
        <w:rPr>
          <w:rFonts w:cs="Times New Roman (Body CS)"/>
          <w:sz w:val="28"/>
        </w:rPr>
      </w:pPr>
      <w:r w:rsidRPr="002D47B3">
        <w:rPr>
          <w:rFonts w:cs="Times New Roman (Body CS)"/>
          <w:sz w:val="28"/>
        </w:rPr>
        <w:t xml:space="preserve">  Plan and/or the Bend Development Code.  Purpose statements are </w:t>
      </w:r>
    </w:p>
    <w:p w14:paraId="03312E54" w14:textId="77777777" w:rsidR="005967B3" w:rsidRDefault="005967B3" w:rsidP="005967B3">
      <w:pPr>
        <w:ind w:firstLine="720"/>
        <w:rPr>
          <w:rFonts w:cs="Times New Roman (Body CS)"/>
          <w:sz w:val="28"/>
        </w:rPr>
      </w:pPr>
      <w:r w:rsidRPr="002D47B3">
        <w:rPr>
          <w:rFonts w:cs="Times New Roman (Body CS)"/>
          <w:sz w:val="28"/>
        </w:rPr>
        <w:t xml:space="preserve">  informational and not standards or approval criteria.”</w:t>
      </w:r>
    </w:p>
    <w:p w14:paraId="10CAF14F" w14:textId="77777777" w:rsidR="005967B3" w:rsidRPr="002D47B3" w:rsidRDefault="005967B3" w:rsidP="005967B3">
      <w:pPr>
        <w:ind w:firstLine="720"/>
        <w:rPr>
          <w:rFonts w:cs="Times New Roman (Body CS)"/>
          <w:sz w:val="28"/>
        </w:rPr>
      </w:pPr>
    </w:p>
    <w:p w14:paraId="54981E4B" w14:textId="77777777" w:rsidR="005967B3" w:rsidRPr="002D47B3" w:rsidRDefault="005967B3" w:rsidP="005967B3">
      <w:pPr>
        <w:spacing w:line="480" w:lineRule="auto"/>
        <w:ind w:firstLine="720"/>
        <w:rPr>
          <w:rFonts w:cs="Times New Roman (Body CS)"/>
          <w:sz w:val="28"/>
        </w:rPr>
      </w:pPr>
      <w:r w:rsidRPr="002D47B3">
        <w:rPr>
          <w:rFonts w:cs="Times New Roman (Body CS)"/>
          <w:sz w:val="28"/>
        </w:rPr>
        <w:t xml:space="preserve">If the City did not intend to make “appropriate” an approval standard, the text of BDC 4.4.100 would have ended at “enlarged or altered.”  But the code adds “if” and two qualifying phrases.  “If” is a conjunction, a conditional clause meaning: “provided that;” “on condition that;” or “in the event that.”  It </w:t>
      </w:r>
      <w:r w:rsidRPr="002D47B3">
        <w:rPr>
          <w:rFonts w:cs="Times New Roman (Body CS)"/>
          <w:sz w:val="28"/>
        </w:rPr>
        <w:lastRenderedPageBreak/>
        <w:t>means that for one part of the statute to take effect, a precondition or requirement must be satisfied.</w:t>
      </w:r>
      <w:r w:rsidRPr="002D47B3">
        <w:rPr>
          <w:rStyle w:val="FootnoteReference"/>
          <w:rFonts w:cs="Times New Roman (Body CS)"/>
          <w:sz w:val="28"/>
        </w:rPr>
        <w:footnoteReference w:id="1"/>
      </w:r>
    </w:p>
    <w:p w14:paraId="6ACF15BC" w14:textId="7AA5998D" w:rsidR="005967B3" w:rsidRPr="002D47B3" w:rsidRDefault="005967B3" w:rsidP="005967B3">
      <w:pPr>
        <w:spacing w:line="480" w:lineRule="auto"/>
        <w:ind w:firstLine="720"/>
        <w:rPr>
          <w:rFonts w:cs="Times New Roman (Body CS)"/>
          <w:sz w:val="28"/>
        </w:rPr>
      </w:pPr>
      <w:r w:rsidRPr="002D47B3">
        <w:rPr>
          <w:rFonts w:cs="Times New Roman (Body CS)"/>
          <w:sz w:val="28"/>
        </w:rPr>
        <w:t xml:space="preserve">If “appropriate” is not an approval standard this </w:t>
      </w:r>
      <w:r w:rsidR="001862DE">
        <w:rPr>
          <w:rFonts w:cs="Times New Roman (Body CS)"/>
          <w:sz w:val="28"/>
        </w:rPr>
        <w:t xml:space="preserve">section of </w:t>
      </w:r>
      <w:r w:rsidRPr="002D47B3">
        <w:rPr>
          <w:rFonts w:cs="Times New Roman (Body CS)"/>
          <w:sz w:val="28"/>
        </w:rPr>
        <w:t>text is redundant</w:t>
      </w:r>
      <w:r w:rsidR="00205C76">
        <w:rPr>
          <w:rFonts w:cs="Times New Roman (Body CS)"/>
          <w:sz w:val="28"/>
        </w:rPr>
        <w:t xml:space="preserve">.  </w:t>
      </w:r>
      <w:r w:rsidR="001862DE">
        <w:rPr>
          <w:rFonts w:cs="Times New Roman (Body CS)"/>
          <w:sz w:val="28"/>
        </w:rPr>
        <w:t xml:space="preserve">BDC 4.4.100 should be interpreted so as give </w:t>
      </w:r>
      <w:r w:rsidRPr="002D47B3">
        <w:rPr>
          <w:rFonts w:cs="Times New Roman (Body CS)"/>
          <w:sz w:val="28"/>
        </w:rPr>
        <w:t xml:space="preserve">effect to every clause and word of </w:t>
      </w:r>
      <w:r w:rsidR="001862DE">
        <w:rPr>
          <w:rFonts w:cs="Times New Roman (Body CS)"/>
          <w:sz w:val="28"/>
        </w:rPr>
        <w:t>the code</w:t>
      </w:r>
      <w:r w:rsidRPr="002D47B3">
        <w:rPr>
          <w:rFonts w:cs="Times New Roman (Body CS)"/>
          <w:sz w:val="28"/>
        </w:rPr>
        <w:t>.  ORS 174.010</w:t>
      </w:r>
    </w:p>
    <w:p w14:paraId="2581BC1E" w14:textId="544AE86D" w:rsidR="005967B3" w:rsidRPr="002D47B3" w:rsidRDefault="005967B3" w:rsidP="005967B3">
      <w:pPr>
        <w:spacing w:line="480" w:lineRule="auto"/>
        <w:ind w:firstLine="720"/>
        <w:rPr>
          <w:rFonts w:cs="Times New Roman (Body CS)"/>
          <w:sz w:val="28"/>
        </w:rPr>
      </w:pPr>
      <w:r w:rsidRPr="002D47B3">
        <w:rPr>
          <w:rFonts w:cs="Times New Roman (Body CS)"/>
          <w:sz w:val="28"/>
        </w:rPr>
        <w:t>As well, BDC 1.1.900(</w:t>
      </w:r>
      <w:r w:rsidR="007A0490">
        <w:rPr>
          <w:rFonts w:cs="Times New Roman (Body CS)"/>
          <w:sz w:val="28"/>
        </w:rPr>
        <w:t>B</w:t>
      </w:r>
      <w:r w:rsidRPr="002D47B3">
        <w:rPr>
          <w:rFonts w:cs="Times New Roman (Body CS)"/>
          <w:sz w:val="28"/>
        </w:rPr>
        <w:t>) is a broad, general policy statement directed at the entire Development Code, while “appropriate” is a specific, restrictive term used twice in BDC 4.4.100 as well in BDC 4.4.400(B).  The more restrictive terms should apply.  BDC 1.1.200(C).</w:t>
      </w:r>
    </w:p>
    <w:p w14:paraId="7D1A973F" w14:textId="77777777" w:rsidR="005967B3" w:rsidRPr="002D47B3" w:rsidRDefault="005967B3" w:rsidP="005967B3">
      <w:pPr>
        <w:spacing w:line="480" w:lineRule="auto"/>
        <w:ind w:firstLine="720"/>
        <w:rPr>
          <w:rFonts w:cs="Times New Roman (Body CS)"/>
          <w:sz w:val="28"/>
        </w:rPr>
      </w:pPr>
      <w:r w:rsidRPr="002D47B3">
        <w:rPr>
          <w:rFonts w:cs="Times New Roman (Body CS)"/>
          <w:sz w:val="28"/>
        </w:rPr>
        <w:t>There is nothing unreasonable about requiring a business to be an appropriate use of the land.  Such a requirement</w:t>
      </w:r>
      <w:r w:rsidRPr="002D47B3">
        <w:rPr>
          <w:sz w:val="28"/>
        </w:rPr>
        <w:t xml:space="preserve"> “is not only unobjectionable, it is self-evident to the point of redundancy.”  </w:t>
      </w:r>
      <w:r w:rsidRPr="002D47B3">
        <w:rPr>
          <w:rFonts w:cs="Times New Roman (Body CS)"/>
          <w:i/>
          <w:iCs/>
          <w:sz w:val="28"/>
        </w:rPr>
        <w:t xml:space="preserve">Andersen v. </w:t>
      </w:r>
      <w:proofErr w:type="spellStart"/>
      <w:r w:rsidRPr="002D47B3">
        <w:rPr>
          <w:rFonts w:cs="Times New Roman (Body CS)"/>
          <w:i/>
          <w:iCs/>
          <w:sz w:val="28"/>
        </w:rPr>
        <w:t>Peden</w:t>
      </w:r>
      <w:proofErr w:type="spellEnd"/>
      <w:r w:rsidRPr="002D47B3">
        <w:rPr>
          <w:rFonts w:cs="Times New Roman (Body CS)"/>
          <w:sz w:val="28"/>
        </w:rPr>
        <w:t xml:space="preserve"> at 65.</w:t>
      </w:r>
    </w:p>
    <w:p w14:paraId="31510786" w14:textId="4FD15F05" w:rsidR="00A23E6B" w:rsidRDefault="005967B3" w:rsidP="005967B3">
      <w:pPr>
        <w:rPr>
          <w:rFonts w:cs="Times New Roman (Body CS)"/>
          <w:sz w:val="28"/>
        </w:rPr>
      </w:pPr>
      <w:proofErr w:type="gramStart"/>
      <w:r w:rsidRPr="002D47B3">
        <w:rPr>
          <w:rFonts w:cs="Times New Roman (Body CS)"/>
          <w:sz w:val="28"/>
        </w:rPr>
        <w:t xml:space="preserve">c) </w:t>
      </w:r>
      <w:r w:rsidRPr="002D47B3">
        <w:rPr>
          <w:rFonts w:cs="Times New Roman (Body CS)"/>
          <w:sz w:val="28"/>
          <w:u w:val="single"/>
        </w:rPr>
        <w:t xml:space="preserve"> “</w:t>
      </w:r>
      <w:proofErr w:type="gramEnd"/>
      <w:r w:rsidRPr="002D47B3">
        <w:rPr>
          <w:rFonts w:cs="Times New Roman (Body CS)"/>
          <w:sz w:val="28"/>
          <w:u w:val="single"/>
        </w:rPr>
        <w:t>Adequate.”</w:t>
      </w:r>
      <w:r w:rsidRPr="002D47B3">
        <w:rPr>
          <w:rFonts w:cs="Times New Roman (Body CS)"/>
          <w:sz w:val="28"/>
        </w:rPr>
        <w:t xml:space="preserve">  Colvin argued that BDC 4.4.100 </w:t>
      </w:r>
      <w:r>
        <w:rPr>
          <w:rFonts w:cs="Times New Roman (Body CS)"/>
          <w:sz w:val="28"/>
        </w:rPr>
        <w:t xml:space="preserve">only </w:t>
      </w:r>
      <w:r w:rsidRPr="002D47B3">
        <w:rPr>
          <w:rFonts w:cs="Times New Roman (Body CS)"/>
          <w:sz w:val="28"/>
        </w:rPr>
        <w:t xml:space="preserve">meant that the site </w:t>
      </w:r>
    </w:p>
    <w:p w14:paraId="6405071F" w14:textId="77777777" w:rsidR="00A23E6B" w:rsidRDefault="00A23E6B" w:rsidP="005967B3">
      <w:pPr>
        <w:rPr>
          <w:rFonts w:cs="Times New Roman (Body CS)"/>
          <w:sz w:val="28"/>
        </w:rPr>
      </w:pPr>
    </w:p>
    <w:p w14:paraId="6A8A7689" w14:textId="1290FDB2" w:rsidR="005967B3" w:rsidRPr="002D47B3" w:rsidRDefault="005967B3" w:rsidP="005967B3">
      <w:pPr>
        <w:rPr>
          <w:rFonts w:cs="Times New Roman (Body CS)"/>
          <w:sz w:val="28"/>
        </w:rPr>
      </w:pPr>
      <w:r w:rsidRPr="002D47B3">
        <w:rPr>
          <w:rFonts w:cs="Times New Roman (Body CS)"/>
          <w:sz w:val="28"/>
        </w:rPr>
        <w:t xml:space="preserve">must be adequate for the proposed needs (Rec 338).   </w:t>
      </w:r>
    </w:p>
    <w:p w14:paraId="5CF24BBF" w14:textId="77777777" w:rsidR="005967B3" w:rsidRPr="002D47B3" w:rsidRDefault="005967B3" w:rsidP="005967B3">
      <w:pPr>
        <w:rPr>
          <w:rFonts w:cs="Times New Roman (Body CS)"/>
          <w:sz w:val="28"/>
        </w:rPr>
      </w:pPr>
    </w:p>
    <w:p w14:paraId="5650C064" w14:textId="77777777" w:rsidR="005967B3" w:rsidRDefault="005967B3" w:rsidP="005967B3">
      <w:pPr>
        <w:ind w:left="720"/>
        <w:rPr>
          <w:rFonts w:cs="Times New Roman (Body CS)"/>
          <w:sz w:val="28"/>
        </w:rPr>
      </w:pPr>
      <w:r w:rsidRPr="002D47B3">
        <w:rPr>
          <w:rFonts w:cs="Times New Roman (Body CS)"/>
          <w:sz w:val="28"/>
        </w:rPr>
        <w:t>But BDC 4.4.400(A) already uses adequate</w:t>
      </w:r>
      <w:proofErr w:type="gramStart"/>
      <w:r w:rsidRPr="002D47B3">
        <w:rPr>
          <w:rFonts w:cs="Times New Roman (Body CS)"/>
          <w:sz w:val="28"/>
        </w:rPr>
        <w:t>:  “</w:t>
      </w:r>
      <w:proofErr w:type="gramEnd"/>
      <w:r w:rsidRPr="002D47B3">
        <w:rPr>
          <w:rFonts w:cs="Times New Roman (Body CS)"/>
          <w:sz w:val="28"/>
        </w:rPr>
        <w:t xml:space="preserve">the site size, dimensions, </w:t>
      </w:r>
    </w:p>
    <w:p w14:paraId="72F1ACA5" w14:textId="77777777" w:rsidR="005967B3" w:rsidRDefault="005967B3" w:rsidP="005967B3">
      <w:pPr>
        <w:rPr>
          <w:rFonts w:cs="Times New Roman (Body CS)"/>
          <w:sz w:val="28"/>
        </w:rPr>
      </w:pPr>
    </w:p>
    <w:p w14:paraId="3C791A7F" w14:textId="77777777" w:rsidR="005967B3" w:rsidRDefault="005967B3" w:rsidP="005967B3">
      <w:pPr>
        <w:rPr>
          <w:rFonts w:cs="Times New Roman (Body CS)"/>
          <w:sz w:val="28"/>
        </w:rPr>
      </w:pPr>
      <w:r w:rsidRPr="002D47B3">
        <w:rPr>
          <w:rFonts w:cs="Times New Roman (Body CS)"/>
          <w:sz w:val="28"/>
        </w:rPr>
        <w:t xml:space="preserve">location, topography and access be </w:t>
      </w:r>
      <w:r w:rsidRPr="002D47B3">
        <w:rPr>
          <w:rFonts w:cs="Times New Roman (Body CS)"/>
          <w:sz w:val="28"/>
          <w:u w:val="single"/>
        </w:rPr>
        <w:t>adequate</w:t>
      </w:r>
      <w:r w:rsidRPr="002D47B3">
        <w:rPr>
          <w:rFonts w:cs="Times New Roman (Body CS)"/>
          <w:sz w:val="28"/>
        </w:rPr>
        <w:t xml:space="preserve"> for the needs of the proposed </w:t>
      </w:r>
    </w:p>
    <w:p w14:paraId="0CFA4AFD" w14:textId="77777777" w:rsidR="005967B3" w:rsidRDefault="005967B3" w:rsidP="005967B3">
      <w:pPr>
        <w:rPr>
          <w:rFonts w:cs="Times New Roman (Body CS)"/>
          <w:sz w:val="28"/>
        </w:rPr>
      </w:pPr>
    </w:p>
    <w:p w14:paraId="791B7F02" w14:textId="2F6BE9B8" w:rsidR="005967B3" w:rsidRDefault="005967B3" w:rsidP="005967B3">
      <w:pPr>
        <w:rPr>
          <w:rFonts w:cs="Times New Roman (Body CS)"/>
          <w:sz w:val="28"/>
        </w:rPr>
      </w:pPr>
      <w:r w:rsidRPr="002D47B3">
        <w:rPr>
          <w:rFonts w:cs="Times New Roman (Body CS)"/>
          <w:sz w:val="28"/>
        </w:rPr>
        <w:t xml:space="preserve">use.”  (Emphasis added.)  The </w:t>
      </w:r>
      <w:proofErr w:type="gramStart"/>
      <w:r w:rsidRPr="002D47B3">
        <w:rPr>
          <w:rFonts w:cs="Times New Roman (Body CS)"/>
          <w:sz w:val="28"/>
        </w:rPr>
        <w:t>City</w:t>
      </w:r>
      <w:proofErr w:type="gramEnd"/>
      <w:r w:rsidRPr="002D47B3">
        <w:rPr>
          <w:rFonts w:cs="Times New Roman (Body CS)"/>
          <w:sz w:val="28"/>
        </w:rPr>
        <w:t xml:space="preserve"> chose </w:t>
      </w:r>
      <w:r w:rsidR="001C7F88">
        <w:rPr>
          <w:rFonts w:cs="Times New Roman (Body CS)"/>
          <w:sz w:val="28"/>
        </w:rPr>
        <w:t xml:space="preserve">“appropriate” </w:t>
      </w:r>
      <w:r w:rsidRPr="002D47B3">
        <w:rPr>
          <w:rFonts w:cs="Times New Roman (Body CS)"/>
          <w:sz w:val="28"/>
        </w:rPr>
        <w:t>for BDC 4.4.100.</w:t>
      </w:r>
    </w:p>
    <w:p w14:paraId="2EE46B49" w14:textId="77777777" w:rsidR="005967B3" w:rsidRPr="002D47B3" w:rsidRDefault="005967B3" w:rsidP="005967B3">
      <w:pPr>
        <w:ind w:left="720"/>
        <w:rPr>
          <w:rFonts w:cs="Times New Roman (Body CS)"/>
          <w:sz w:val="28"/>
        </w:rPr>
      </w:pPr>
    </w:p>
    <w:p w14:paraId="0BF4973B" w14:textId="77777777" w:rsidR="005967B3" w:rsidRPr="002D47B3" w:rsidRDefault="005967B3" w:rsidP="005967B3">
      <w:pPr>
        <w:spacing w:line="480" w:lineRule="auto"/>
        <w:ind w:firstLine="720"/>
        <w:rPr>
          <w:rFonts w:cs="Times New Roman (Body CS)"/>
          <w:sz w:val="28"/>
        </w:rPr>
      </w:pPr>
      <w:r w:rsidRPr="002D47B3">
        <w:rPr>
          <w:rFonts w:cs="Times New Roman (Body CS)"/>
          <w:sz w:val="28"/>
        </w:rPr>
        <w:t xml:space="preserve">Where there are “several provisions or particulars” the interpretation of a code should be adopted “as will give effect to all.”  ORS 174.010.  The choice </w:t>
      </w:r>
      <w:r w:rsidRPr="002D47B3">
        <w:rPr>
          <w:rFonts w:cs="Times New Roman (Body CS)"/>
          <w:sz w:val="28"/>
        </w:rPr>
        <w:lastRenderedPageBreak/>
        <w:t>of “appropriate” rather than “adequate” in BDC 4.4.100 demonstrates the City intended a wider examination of the impact of conditional uses on adjacent and surrounding properties, in conformance City’s goals and policies.</w:t>
      </w:r>
    </w:p>
    <w:p w14:paraId="415A5F64" w14:textId="77777777" w:rsidR="005967B3" w:rsidRPr="002D47B3" w:rsidRDefault="005967B3" w:rsidP="005967B3">
      <w:pPr>
        <w:spacing w:line="480" w:lineRule="auto"/>
        <w:rPr>
          <w:rFonts w:cs="Times New Roman (Body CS)"/>
          <w:b/>
          <w:bCs/>
          <w:sz w:val="28"/>
        </w:rPr>
      </w:pPr>
      <w:r w:rsidRPr="002D47B3">
        <w:rPr>
          <w:rFonts w:cs="Times New Roman (Body CS)"/>
          <w:b/>
          <w:bCs/>
          <w:sz w:val="28"/>
        </w:rPr>
        <w:t>B.  ORS 227.173.</w:t>
      </w:r>
    </w:p>
    <w:p w14:paraId="430A5891" w14:textId="77777777" w:rsidR="005967B3" w:rsidRPr="002D47B3" w:rsidRDefault="005967B3" w:rsidP="005967B3">
      <w:pPr>
        <w:spacing w:line="480" w:lineRule="auto"/>
        <w:ind w:firstLine="720"/>
        <w:rPr>
          <w:rFonts w:cs="Times New Roman (Body CS)"/>
          <w:sz w:val="28"/>
        </w:rPr>
      </w:pPr>
      <w:r w:rsidRPr="002D47B3">
        <w:rPr>
          <w:rFonts w:cs="Times New Roman (Body CS)"/>
          <w:sz w:val="28"/>
        </w:rPr>
        <w:t>Conditional use permits are discretionary.  The approval criteria for discretionary permits are guided by ORS 227.173(1):</w:t>
      </w:r>
    </w:p>
    <w:p w14:paraId="7EF49953" w14:textId="77777777" w:rsidR="005967B3" w:rsidRDefault="005967B3" w:rsidP="005967B3">
      <w:pPr>
        <w:ind w:firstLine="720"/>
        <w:rPr>
          <w:rFonts w:cs="Times New Roman (Body CS)"/>
          <w:sz w:val="28"/>
        </w:rPr>
      </w:pPr>
      <w:r w:rsidRPr="002D47B3">
        <w:rPr>
          <w:rFonts w:cs="Times New Roman (Body CS)"/>
          <w:sz w:val="28"/>
        </w:rPr>
        <w:t xml:space="preserve">“Approval or denial of a discretionary permit application shall be based </w:t>
      </w:r>
    </w:p>
    <w:p w14:paraId="08AAFF84" w14:textId="77777777" w:rsidR="005967B3" w:rsidRDefault="005967B3" w:rsidP="005967B3">
      <w:pPr>
        <w:ind w:firstLine="720"/>
        <w:rPr>
          <w:rFonts w:cs="Times New Roman (Body CS)"/>
          <w:sz w:val="28"/>
        </w:rPr>
      </w:pPr>
      <w:r w:rsidRPr="002D47B3">
        <w:rPr>
          <w:rFonts w:cs="Times New Roman (Body CS)"/>
          <w:sz w:val="28"/>
        </w:rPr>
        <w:t>on standards and criteria, which shall be set forth in the development</w:t>
      </w:r>
    </w:p>
    <w:p w14:paraId="23190FE5" w14:textId="77777777" w:rsidR="005967B3" w:rsidRDefault="005967B3" w:rsidP="005967B3">
      <w:pPr>
        <w:ind w:firstLine="720"/>
        <w:rPr>
          <w:rFonts w:cs="Times New Roman (Body CS)"/>
          <w:sz w:val="28"/>
        </w:rPr>
      </w:pPr>
      <w:r w:rsidRPr="002D47B3">
        <w:rPr>
          <w:rFonts w:cs="Times New Roman (Body CS)"/>
          <w:sz w:val="28"/>
        </w:rPr>
        <w:t>ordinance and which shall relate approval or denial of a discretionary</w:t>
      </w:r>
    </w:p>
    <w:p w14:paraId="13838CBA" w14:textId="77777777" w:rsidR="005967B3" w:rsidRDefault="005967B3" w:rsidP="005967B3">
      <w:pPr>
        <w:ind w:left="720"/>
        <w:rPr>
          <w:rFonts w:cs="Times New Roman (Body CS)"/>
          <w:sz w:val="28"/>
        </w:rPr>
      </w:pPr>
      <w:r w:rsidRPr="002D47B3">
        <w:rPr>
          <w:rFonts w:cs="Times New Roman (Body CS)"/>
          <w:sz w:val="28"/>
        </w:rPr>
        <w:t>permit application to the development ordinance and to th</w:t>
      </w:r>
      <w:r>
        <w:rPr>
          <w:rFonts w:cs="Times New Roman (Body CS)"/>
          <w:sz w:val="28"/>
        </w:rPr>
        <w:t xml:space="preserve">e </w:t>
      </w:r>
      <w:r w:rsidRPr="002D47B3">
        <w:rPr>
          <w:rFonts w:cs="Times New Roman (Body CS)"/>
          <w:sz w:val="28"/>
        </w:rPr>
        <w:t>comprehensive plan for the area in which the development would occur and to the development ordinance and</w:t>
      </w:r>
      <w:r>
        <w:rPr>
          <w:rFonts w:cs="Times New Roman (Body CS)"/>
          <w:sz w:val="28"/>
        </w:rPr>
        <w:t xml:space="preserve"> </w:t>
      </w:r>
      <w:r w:rsidRPr="002D47B3">
        <w:rPr>
          <w:rFonts w:cs="Times New Roman (Body CS)"/>
          <w:sz w:val="28"/>
        </w:rPr>
        <w:t xml:space="preserve">comprehensive plan for the </w:t>
      </w:r>
      <w:proofErr w:type="gramStart"/>
      <w:r w:rsidRPr="002D47B3">
        <w:rPr>
          <w:rFonts w:cs="Times New Roman (Body CS)"/>
          <w:sz w:val="28"/>
        </w:rPr>
        <w:t>City</w:t>
      </w:r>
      <w:proofErr w:type="gramEnd"/>
      <w:r w:rsidRPr="002D47B3">
        <w:rPr>
          <w:rFonts w:cs="Times New Roman (Body CS)"/>
          <w:sz w:val="28"/>
        </w:rPr>
        <w:t xml:space="preserve"> as a whole.”</w:t>
      </w:r>
    </w:p>
    <w:p w14:paraId="38BA6874" w14:textId="77777777" w:rsidR="005967B3" w:rsidRPr="002D47B3" w:rsidRDefault="005967B3" w:rsidP="005967B3">
      <w:pPr>
        <w:ind w:left="720"/>
        <w:rPr>
          <w:rFonts w:cs="Times New Roman (Body CS)"/>
          <w:sz w:val="28"/>
        </w:rPr>
      </w:pPr>
    </w:p>
    <w:p w14:paraId="6245FC69" w14:textId="77777777" w:rsidR="005967B3" w:rsidRPr="002D47B3" w:rsidRDefault="005967B3" w:rsidP="005967B3">
      <w:pPr>
        <w:spacing w:line="480" w:lineRule="auto"/>
        <w:ind w:firstLine="720"/>
        <w:rPr>
          <w:rFonts w:cs="Times New Roman (Body CS)"/>
          <w:sz w:val="28"/>
        </w:rPr>
      </w:pPr>
      <w:r w:rsidRPr="002D47B3">
        <w:rPr>
          <w:rFonts w:cs="Times New Roman (Body CS)"/>
          <w:sz w:val="28"/>
        </w:rPr>
        <w:t xml:space="preserve">ORS 227.173(1) required the </w:t>
      </w:r>
      <w:proofErr w:type="gramStart"/>
      <w:r w:rsidRPr="002D47B3">
        <w:rPr>
          <w:rFonts w:cs="Times New Roman (Body CS)"/>
          <w:sz w:val="28"/>
        </w:rPr>
        <w:t>City</w:t>
      </w:r>
      <w:proofErr w:type="gramEnd"/>
      <w:r w:rsidRPr="002D47B3">
        <w:rPr>
          <w:rFonts w:cs="Times New Roman (Body CS)"/>
          <w:sz w:val="28"/>
        </w:rPr>
        <w:t xml:space="preserve"> to consider many factors in determining whether “appropriate” is a standard or criterion for a discretionary permit.  The caveat is that the standards and criteria must already exist in the plan and ordinance.  </w:t>
      </w:r>
      <w:proofErr w:type="spellStart"/>
      <w:r w:rsidRPr="002D47B3">
        <w:rPr>
          <w:rFonts w:cs="Times New Roman (Body CS)"/>
          <w:i/>
          <w:iCs/>
          <w:sz w:val="28"/>
          <w:u w:val="single"/>
        </w:rPr>
        <w:t>Buel</w:t>
      </w:r>
      <w:proofErr w:type="spellEnd"/>
      <w:r w:rsidRPr="002D47B3">
        <w:rPr>
          <w:rFonts w:cs="Times New Roman (Body CS)"/>
          <w:i/>
          <w:iCs/>
          <w:sz w:val="28"/>
          <w:u w:val="single"/>
        </w:rPr>
        <w:t>-McIntire v. The City of Yachats</w:t>
      </w:r>
      <w:r w:rsidRPr="002D47B3">
        <w:rPr>
          <w:rFonts w:cs="Times New Roman (Body CS)"/>
          <w:sz w:val="28"/>
        </w:rPr>
        <w:t>, 63 Or LUBA 452 (2011);</w:t>
      </w:r>
      <w:r w:rsidRPr="002D47B3">
        <w:rPr>
          <w:rFonts w:cs="Times New Roman (Body CS)"/>
          <w:i/>
          <w:iCs/>
          <w:sz w:val="28"/>
        </w:rPr>
        <w:t xml:space="preserve"> </w:t>
      </w:r>
      <w:proofErr w:type="spellStart"/>
      <w:r w:rsidRPr="002D47B3">
        <w:rPr>
          <w:rFonts w:cs="Times New Roman (Body CS)"/>
          <w:i/>
          <w:iCs/>
          <w:sz w:val="28"/>
        </w:rPr>
        <w:t>Waveseer</w:t>
      </w:r>
      <w:proofErr w:type="spellEnd"/>
      <w:r w:rsidRPr="002D47B3">
        <w:rPr>
          <w:rFonts w:cs="Times New Roman (Body CS)"/>
          <w:i/>
          <w:iCs/>
          <w:sz w:val="28"/>
        </w:rPr>
        <w:t xml:space="preserve"> v. Deschutes County</w:t>
      </w:r>
      <w:r w:rsidRPr="002D47B3">
        <w:rPr>
          <w:rFonts w:cs="Times New Roman (Body CS)"/>
          <w:sz w:val="28"/>
        </w:rPr>
        <w:t>, 308 Or App 494, 482 P2d 212 (2021).</w:t>
      </w:r>
    </w:p>
    <w:p w14:paraId="31F132EB" w14:textId="77777777" w:rsidR="005967B3" w:rsidRPr="002D47B3" w:rsidRDefault="005967B3" w:rsidP="005967B3">
      <w:pPr>
        <w:spacing w:line="480" w:lineRule="auto"/>
        <w:ind w:firstLine="720"/>
        <w:rPr>
          <w:rFonts w:cs="Times New Roman (Body CS)"/>
          <w:sz w:val="28"/>
        </w:rPr>
      </w:pPr>
      <w:r w:rsidRPr="002D47B3">
        <w:rPr>
          <w:rFonts w:cs="Times New Roman (Body CS)"/>
          <w:sz w:val="28"/>
        </w:rPr>
        <w:t xml:space="preserve">An approval standard can be inferred from the entirety of a city’s code.  It is sufficient if an ordinance contains provisions that can be reasonably interpreted and explained as embodying the standards and criteria applicable in the particular decision.  </w:t>
      </w:r>
      <w:r w:rsidRPr="002D47B3">
        <w:rPr>
          <w:rFonts w:cs="Times New Roman (Body CS)"/>
          <w:i/>
          <w:iCs/>
          <w:sz w:val="28"/>
        </w:rPr>
        <w:t>BCT Partnership v. The City of Portland</w:t>
      </w:r>
      <w:r w:rsidRPr="002D47B3">
        <w:rPr>
          <w:rFonts w:cs="Times New Roman (Body CS)"/>
          <w:sz w:val="28"/>
        </w:rPr>
        <w:t>, 130 Or App 271, 881 P2d 176, 179 (1994)</w:t>
      </w:r>
      <w:r w:rsidRPr="002D47B3">
        <w:rPr>
          <w:rFonts w:cs="Times New Roman (Body CS)"/>
          <w:i/>
          <w:iCs/>
          <w:sz w:val="28"/>
        </w:rPr>
        <w:t>.</w:t>
      </w:r>
      <w:r w:rsidRPr="002D47B3">
        <w:rPr>
          <w:rFonts w:cs="Times New Roman (Body CS)"/>
          <w:sz w:val="28"/>
        </w:rPr>
        <w:t xml:space="preserve"> The meaning of “standards and criteria” is a question of state law, and not necessarily limited to the jurisdiction’s </w:t>
      </w:r>
      <w:r w:rsidRPr="002D47B3">
        <w:rPr>
          <w:rFonts w:cs="Times New Roman (Body CS)"/>
          <w:sz w:val="28"/>
        </w:rPr>
        <w:lastRenderedPageBreak/>
        <w:t xml:space="preserve">interpretation.  </w:t>
      </w:r>
      <w:r w:rsidRPr="002D47B3">
        <w:rPr>
          <w:rFonts w:cs="Times New Roman (Body CS)"/>
          <w:i/>
          <w:iCs/>
          <w:sz w:val="28"/>
        </w:rPr>
        <w:t>Davenport v. The City of Tigard</w:t>
      </w:r>
      <w:r w:rsidRPr="002D47B3">
        <w:rPr>
          <w:rFonts w:cs="Times New Roman (Body CS)"/>
          <w:sz w:val="28"/>
        </w:rPr>
        <w:t xml:space="preserve">, 121 Or App 135, 854 P2d 483 (1993).  </w:t>
      </w:r>
    </w:p>
    <w:p w14:paraId="0D3B34FF" w14:textId="77777777" w:rsidR="005967B3" w:rsidRPr="002D47B3" w:rsidRDefault="005967B3" w:rsidP="005967B3">
      <w:pPr>
        <w:spacing w:line="480" w:lineRule="auto"/>
        <w:ind w:firstLine="720"/>
        <w:rPr>
          <w:rFonts w:cs="Times New Roman (Body CS)"/>
          <w:sz w:val="28"/>
        </w:rPr>
      </w:pPr>
      <w:r w:rsidRPr="002D47B3">
        <w:rPr>
          <w:rFonts w:cs="Times New Roman (Body CS)"/>
          <w:sz w:val="28"/>
        </w:rPr>
        <w:t xml:space="preserve">  The provisions of the Bend Development Code and Bend Comprehensive Plan, taken as a whole, demonstrate that “appropriate” is intended to be an approval criterion for conditional use permits. </w:t>
      </w:r>
    </w:p>
    <w:p w14:paraId="336CC306" w14:textId="77777777" w:rsidR="005967B3" w:rsidRPr="002D47B3" w:rsidRDefault="005967B3" w:rsidP="005967B3">
      <w:pPr>
        <w:spacing w:line="480" w:lineRule="auto"/>
        <w:rPr>
          <w:rFonts w:cs="Times New Roman (Body CS)"/>
          <w:sz w:val="28"/>
        </w:rPr>
      </w:pPr>
      <w:r w:rsidRPr="002D47B3">
        <w:rPr>
          <w:rFonts w:cs="Times New Roman (Body CS)"/>
          <w:sz w:val="28"/>
        </w:rPr>
        <w:t xml:space="preserve">1)  </w:t>
      </w:r>
      <w:r w:rsidRPr="002D47B3">
        <w:rPr>
          <w:rFonts w:cs="Times New Roman (Body CS)"/>
          <w:sz w:val="28"/>
          <w:u w:val="single"/>
        </w:rPr>
        <w:t>BDC 2.2.100</w:t>
      </w:r>
      <w:r w:rsidRPr="002D47B3">
        <w:rPr>
          <w:rFonts w:cs="Times New Roman (Body CS)"/>
          <w:sz w:val="28"/>
        </w:rPr>
        <w:t xml:space="preserve"> sets forth 13 purposes for commercial development; three are pertinent.</w:t>
      </w:r>
    </w:p>
    <w:p w14:paraId="6E829358" w14:textId="77777777" w:rsidR="005967B3" w:rsidRDefault="005967B3" w:rsidP="005967B3">
      <w:pPr>
        <w:pStyle w:val="ListParagraph"/>
        <w:numPr>
          <w:ilvl w:val="0"/>
          <w:numId w:val="17"/>
        </w:numPr>
        <w:rPr>
          <w:rFonts w:cs="Times New Roman (Body CS)"/>
          <w:sz w:val="28"/>
        </w:rPr>
      </w:pPr>
      <w:r w:rsidRPr="002D47B3">
        <w:rPr>
          <w:rFonts w:cs="Times New Roman (Body CS)"/>
          <w:sz w:val="28"/>
        </w:rPr>
        <w:t>“Develop commercial and mixed-use areas that are safe, comfortable and attractive to pedestrians; …</w:t>
      </w:r>
    </w:p>
    <w:p w14:paraId="225B92D4" w14:textId="77777777" w:rsidR="005967B3" w:rsidRPr="002D47B3" w:rsidRDefault="005967B3" w:rsidP="005967B3">
      <w:pPr>
        <w:pStyle w:val="ListParagraph"/>
        <w:ind w:left="1080"/>
        <w:rPr>
          <w:rFonts w:cs="Times New Roman (Body CS)"/>
          <w:sz w:val="28"/>
        </w:rPr>
      </w:pPr>
    </w:p>
    <w:p w14:paraId="2E1C8C3C" w14:textId="77777777" w:rsidR="005967B3" w:rsidRDefault="005967B3" w:rsidP="005967B3">
      <w:pPr>
        <w:pStyle w:val="ListParagraph"/>
        <w:numPr>
          <w:ilvl w:val="0"/>
          <w:numId w:val="17"/>
        </w:numPr>
        <w:rPr>
          <w:rFonts w:cs="Times New Roman (Body CS)"/>
          <w:sz w:val="28"/>
        </w:rPr>
      </w:pPr>
      <w:r w:rsidRPr="002D47B3">
        <w:rPr>
          <w:rFonts w:cs="Times New Roman (Body CS)"/>
          <w:sz w:val="28"/>
        </w:rPr>
        <w:t xml:space="preserve">Reinforce streets as public places that encourage pedestrian and bicycle travel; </w:t>
      </w:r>
    </w:p>
    <w:p w14:paraId="183C9CA3" w14:textId="77777777" w:rsidR="005967B3" w:rsidRPr="00F545D5" w:rsidRDefault="005967B3" w:rsidP="005967B3">
      <w:pPr>
        <w:rPr>
          <w:rFonts w:cs="Times New Roman (Body CS)"/>
          <w:sz w:val="28"/>
        </w:rPr>
      </w:pPr>
    </w:p>
    <w:p w14:paraId="6851CD96" w14:textId="77777777" w:rsidR="005967B3" w:rsidRDefault="005967B3" w:rsidP="005967B3">
      <w:pPr>
        <w:pStyle w:val="ListParagraph"/>
        <w:numPr>
          <w:ilvl w:val="0"/>
          <w:numId w:val="17"/>
        </w:numPr>
        <w:rPr>
          <w:rFonts w:cs="Times New Roman (Body CS)"/>
          <w:sz w:val="28"/>
        </w:rPr>
      </w:pPr>
      <w:r w:rsidRPr="002D47B3">
        <w:rPr>
          <w:rFonts w:cs="Times New Roman (Body CS)"/>
          <w:sz w:val="28"/>
        </w:rPr>
        <w:t xml:space="preserve">Provide </w:t>
      </w:r>
      <w:r w:rsidRPr="002D47B3">
        <w:rPr>
          <w:rFonts w:cs="Times New Roman (Body CS)"/>
          <w:sz w:val="28"/>
          <w:u w:val="single"/>
        </w:rPr>
        <w:t>appropriate</w:t>
      </w:r>
      <w:r w:rsidRPr="002D47B3">
        <w:rPr>
          <w:rFonts w:cs="Times New Roman (Body CS)"/>
          <w:sz w:val="28"/>
        </w:rPr>
        <w:t xml:space="preserve"> locations and design standards for automobile-and truck-dependent uses.”  (Emphasis added.)</w:t>
      </w:r>
    </w:p>
    <w:p w14:paraId="2548F26C" w14:textId="77777777" w:rsidR="005967B3" w:rsidRPr="002D47B3" w:rsidRDefault="005967B3" w:rsidP="005967B3">
      <w:pPr>
        <w:pStyle w:val="ListParagraph"/>
        <w:ind w:left="1080"/>
        <w:rPr>
          <w:rFonts w:cs="Times New Roman (Body CS)"/>
          <w:sz w:val="28"/>
        </w:rPr>
      </w:pPr>
    </w:p>
    <w:p w14:paraId="7A88E788" w14:textId="77777777" w:rsidR="005967B3" w:rsidRPr="002D47B3" w:rsidRDefault="005967B3" w:rsidP="005967B3">
      <w:pPr>
        <w:spacing w:line="480" w:lineRule="auto"/>
        <w:ind w:firstLine="720"/>
        <w:rPr>
          <w:rFonts w:cs="Times New Roman (Body CS)"/>
          <w:sz w:val="28"/>
        </w:rPr>
      </w:pPr>
      <w:r w:rsidRPr="002D47B3">
        <w:rPr>
          <w:rFonts w:cs="Times New Roman (Body CS)"/>
          <w:sz w:val="28"/>
        </w:rPr>
        <w:t xml:space="preserve">The gas station and drive-thru will have a negative impact on the safety of pedestrians, because they will encourage vehicles to leave the road, necessarily crossing bike lanes and sidewalks on the way in and the way out.  The result is that vehicles which would ordinarily have stayed on the road will detour for gas or coffee instead of purchasing those items a mile further on.  </w:t>
      </w:r>
    </w:p>
    <w:p w14:paraId="7127457D" w14:textId="579B1BE0" w:rsidR="005967B3" w:rsidRDefault="005967B3" w:rsidP="005967B3">
      <w:pPr>
        <w:rPr>
          <w:rFonts w:cs="Times New Roman (Body CS)"/>
          <w:sz w:val="28"/>
        </w:rPr>
      </w:pPr>
      <w:r w:rsidRPr="002D47B3">
        <w:rPr>
          <w:rFonts w:cs="Times New Roman (Body CS)"/>
          <w:sz w:val="28"/>
        </w:rPr>
        <w:t xml:space="preserve">2)  </w:t>
      </w:r>
      <w:r w:rsidRPr="002D47B3">
        <w:rPr>
          <w:rFonts w:cs="Times New Roman (Body CS)"/>
          <w:sz w:val="28"/>
          <w:u w:val="single"/>
        </w:rPr>
        <w:t>The Bend Comprehensive Plan</w:t>
      </w:r>
      <w:r w:rsidRPr="002D47B3">
        <w:rPr>
          <w:rFonts w:cs="Times New Roman (Body CS)"/>
          <w:sz w:val="28"/>
        </w:rPr>
        <w:t xml:space="preserve"> </w:t>
      </w:r>
      <w:r w:rsidR="00EF37C2">
        <w:rPr>
          <w:rFonts w:cs="Times New Roman (Body CS)"/>
          <w:sz w:val="28"/>
        </w:rPr>
        <w:t>a</w:t>
      </w:r>
      <w:r w:rsidRPr="002D47B3">
        <w:rPr>
          <w:rFonts w:cs="Times New Roman (Body CS)"/>
          <w:sz w:val="28"/>
        </w:rPr>
        <w:t xml:space="preserve">lso contains guidance for discretionary </w:t>
      </w:r>
    </w:p>
    <w:p w14:paraId="0AA1BAA2" w14:textId="77777777" w:rsidR="005967B3" w:rsidRDefault="005967B3" w:rsidP="005967B3">
      <w:pPr>
        <w:rPr>
          <w:rFonts w:cs="Times New Roman (Body CS)"/>
          <w:sz w:val="28"/>
        </w:rPr>
      </w:pPr>
    </w:p>
    <w:p w14:paraId="798193D1" w14:textId="77777777" w:rsidR="005967B3" w:rsidRPr="002D47B3" w:rsidRDefault="005967B3" w:rsidP="005967B3">
      <w:pPr>
        <w:rPr>
          <w:rFonts w:cs="Times New Roman (Body CS)"/>
          <w:sz w:val="28"/>
        </w:rPr>
      </w:pPr>
      <w:r w:rsidRPr="002D47B3">
        <w:rPr>
          <w:rFonts w:cs="Times New Roman (Body CS)"/>
          <w:sz w:val="28"/>
        </w:rPr>
        <w:t xml:space="preserve">permits.  The </w:t>
      </w:r>
      <w:proofErr w:type="gramStart"/>
      <w:r w:rsidRPr="002D47B3">
        <w:rPr>
          <w:rFonts w:cs="Times New Roman (Body CS)"/>
          <w:sz w:val="28"/>
        </w:rPr>
        <w:t>City</w:t>
      </w:r>
      <w:proofErr w:type="gramEnd"/>
      <w:r w:rsidRPr="002D47B3">
        <w:rPr>
          <w:rFonts w:cs="Times New Roman (Body CS)"/>
          <w:sz w:val="28"/>
        </w:rPr>
        <w:t xml:space="preserve"> will:</w:t>
      </w:r>
    </w:p>
    <w:p w14:paraId="7B10B740" w14:textId="77777777" w:rsidR="005967B3" w:rsidRPr="002D47B3" w:rsidRDefault="005967B3" w:rsidP="005967B3">
      <w:pPr>
        <w:ind w:firstLine="720"/>
        <w:rPr>
          <w:rFonts w:cs="Times New Roman (Body CS)"/>
          <w:sz w:val="28"/>
        </w:rPr>
      </w:pPr>
    </w:p>
    <w:p w14:paraId="4B531C0B" w14:textId="7EAED53A" w:rsidR="005967B3" w:rsidRPr="002D47B3" w:rsidRDefault="005967B3" w:rsidP="005967B3">
      <w:pPr>
        <w:pStyle w:val="ListParagraph"/>
        <w:numPr>
          <w:ilvl w:val="0"/>
          <w:numId w:val="17"/>
        </w:numPr>
        <w:rPr>
          <w:rFonts w:cs="Times New Roman (Body CS)"/>
          <w:sz w:val="28"/>
        </w:rPr>
      </w:pPr>
      <w:r w:rsidRPr="002D47B3">
        <w:rPr>
          <w:rFonts w:cs="Times New Roman (Body CS)"/>
          <w:sz w:val="28"/>
        </w:rPr>
        <w:t>“[P]</w:t>
      </w:r>
      <w:proofErr w:type="spellStart"/>
      <w:r w:rsidRPr="002D47B3">
        <w:rPr>
          <w:rFonts w:cs="Times New Roman (Body CS)"/>
          <w:sz w:val="28"/>
        </w:rPr>
        <w:t>romote</w:t>
      </w:r>
      <w:proofErr w:type="spellEnd"/>
      <w:r w:rsidRPr="002D47B3">
        <w:rPr>
          <w:rFonts w:cs="Times New Roman (Body CS)"/>
          <w:sz w:val="28"/>
        </w:rPr>
        <w:t xml:space="preserve"> a vital, diverse and sustainable economy, while enhancing the communities’ overall livability.”   BCP Chapter 6 Economy, Goals p. 9.</w:t>
      </w:r>
    </w:p>
    <w:p w14:paraId="4E67AD55" w14:textId="77777777" w:rsidR="005967B3" w:rsidRPr="002D47B3" w:rsidRDefault="005967B3" w:rsidP="005967B3">
      <w:pPr>
        <w:pStyle w:val="ListParagraph"/>
        <w:ind w:left="1080"/>
        <w:rPr>
          <w:rFonts w:cs="Times New Roman (Body CS)"/>
          <w:sz w:val="28"/>
        </w:rPr>
      </w:pPr>
    </w:p>
    <w:p w14:paraId="7A717FD3" w14:textId="77777777" w:rsidR="005967B3" w:rsidRPr="002D47B3" w:rsidRDefault="005967B3" w:rsidP="005967B3">
      <w:pPr>
        <w:pStyle w:val="ListParagraph"/>
        <w:numPr>
          <w:ilvl w:val="0"/>
          <w:numId w:val="17"/>
        </w:numPr>
        <w:rPr>
          <w:rFonts w:cs="Times New Roman (Body CS)"/>
          <w:sz w:val="28"/>
        </w:rPr>
      </w:pPr>
      <w:r w:rsidRPr="002D47B3">
        <w:rPr>
          <w:rFonts w:cs="Times New Roman (Body CS)"/>
          <w:sz w:val="28"/>
        </w:rPr>
        <w:lastRenderedPageBreak/>
        <w:t xml:space="preserve">“Encourage more small neighborhood commercial developments and convenience commercial centers to reduce the number and length of single occupancy (SOV) trips.” </w:t>
      </w:r>
      <w:r w:rsidRPr="002D47B3">
        <w:rPr>
          <w:sz w:val="28"/>
        </w:rPr>
        <w:t xml:space="preserve"> </w:t>
      </w:r>
      <w:r w:rsidRPr="002D47B3">
        <w:rPr>
          <w:rFonts w:cs="Times New Roman (Body CS)"/>
          <w:sz w:val="28"/>
        </w:rPr>
        <w:t>BCP Chapter 6 Economy, Goals p. 9.</w:t>
      </w:r>
    </w:p>
    <w:p w14:paraId="6F41BBB5" w14:textId="77777777" w:rsidR="005967B3" w:rsidRPr="002D47B3" w:rsidRDefault="005967B3" w:rsidP="005967B3">
      <w:pPr>
        <w:pStyle w:val="ListParagraph"/>
        <w:ind w:left="1080"/>
        <w:rPr>
          <w:rFonts w:cs="Times New Roman (Body CS)"/>
          <w:sz w:val="28"/>
        </w:rPr>
      </w:pPr>
    </w:p>
    <w:p w14:paraId="47CB0AE9" w14:textId="77777777" w:rsidR="005967B3" w:rsidRPr="002D47B3" w:rsidRDefault="005967B3" w:rsidP="005967B3">
      <w:pPr>
        <w:pStyle w:val="ListParagraph"/>
        <w:numPr>
          <w:ilvl w:val="0"/>
          <w:numId w:val="17"/>
        </w:numPr>
        <w:rPr>
          <w:rFonts w:cs="Times New Roman (Body CS)"/>
          <w:sz w:val="28"/>
        </w:rPr>
      </w:pPr>
      <w:r w:rsidRPr="002D47B3">
        <w:rPr>
          <w:rFonts w:cs="Times New Roman (Body CS)"/>
          <w:sz w:val="28"/>
        </w:rPr>
        <w:t>“Encourage the development of Neighborhood Commercial centers.  Such centers should be scaled to serve the frequent needs of the residents of the neighborhoods.” BCP Chapter 6 Economy Policy 6-33, p. 12.</w:t>
      </w:r>
    </w:p>
    <w:p w14:paraId="536E65BC" w14:textId="77777777" w:rsidR="005967B3" w:rsidRPr="002D47B3" w:rsidRDefault="005967B3" w:rsidP="005967B3">
      <w:pPr>
        <w:pStyle w:val="ListParagraph"/>
        <w:rPr>
          <w:rFonts w:cs="Times New Roman (Body CS)"/>
          <w:sz w:val="28"/>
        </w:rPr>
      </w:pPr>
    </w:p>
    <w:p w14:paraId="4D41B603" w14:textId="77777777" w:rsidR="005967B3" w:rsidRDefault="005967B3" w:rsidP="005967B3">
      <w:pPr>
        <w:pStyle w:val="ListParagraph"/>
        <w:numPr>
          <w:ilvl w:val="0"/>
          <w:numId w:val="16"/>
        </w:numPr>
        <w:rPr>
          <w:rFonts w:cs="Times New Roman (Body CS)"/>
          <w:sz w:val="28"/>
        </w:rPr>
      </w:pPr>
      <w:r w:rsidRPr="002D47B3">
        <w:rPr>
          <w:rFonts w:cs="Times New Roman (Body CS)"/>
          <w:sz w:val="28"/>
        </w:rPr>
        <w:t>“Private and public nonresidential uses are necessary and will be encouraged within residential areas for the convenience and safety of the residents.  Such facilities shall be compatible with surrounding developments, and their appearance should enhance the area.”  Chapter 5, Policy 5-22 p. 1.</w:t>
      </w:r>
    </w:p>
    <w:p w14:paraId="6CF06D53" w14:textId="77777777" w:rsidR="005967B3" w:rsidRPr="00CD11A2" w:rsidRDefault="005967B3" w:rsidP="005967B3">
      <w:pPr>
        <w:pStyle w:val="ListParagraph"/>
        <w:ind w:left="1080"/>
        <w:rPr>
          <w:rFonts w:cs="Times New Roman (Body CS)"/>
          <w:sz w:val="28"/>
        </w:rPr>
      </w:pPr>
    </w:p>
    <w:p w14:paraId="4A336B57" w14:textId="46A80444" w:rsidR="00A22771" w:rsidRPr="002D47B3" w:rsidRDefault="005967B3" w:rsidP="002A6717">
      <w:pPr>
        <w:spacing w:line="480" w:lineRule="auto"/>
        <w:ind w:firstLine="720"/>
        <w:rPr>
          <w:rFonts w:cs="Times New Roman (Body CS)"/>
          <w:sz w:val="28"/>
        </w:rPr>
      </w:pPr>
      <w:r w:rsidRPr="002D47B3">
        <w:rPr>
          <w:rFonts w:cs="Times New Roman (Body CS)"/>
          <w:sz w:val="28"/>
        </w:rPr>
        <w:t xml:space="preserve">The gas station and drive-thru will not reduce the number and length of single occupancy trips because almost everyone who would buy gas or coffee there is already leaving the neighborhood on other errands.  </w:t>
      </w:r>
    </w:p>
    <w:p w14:paraId="7E23087A" w14:textId="77777777" w:rsidR="005967B3" w:rsidRPr="002D47B3" w:rsidRDefault="005967B3" w:rsidP="005967B3">
      <w:pPr>
        <w:spacing w:line="480" w:lineRule="auto"/>
        <w:ind w:firstLine="720"/>
        <w:jc w:val="center"/>
        <w:rPr>
          <w:rFonts w:cs="Times New Roman (Body CS)"/>
          <w:sz w:val="28"/>
        </w:rPr>
      </w:pPr>
      <w:r w:rsidRPr="002D47B3">
        <w:rPr>
          <w:rFonts w:cs="Times New Roman (Body CS)"/>
          <w:sz w:val="28"/>
        </w:rPr>
        <w:t>CONCLUSION</w:t>
      </w:r>
    </w:p>
    <w:p w14:paraId="21091C98" w14:textId="649A3CA2" w:rsidR="005967B3" w:rsidRPr="002D47B3" w:rsidRDefault="005967B3" w:rsidP="005967B3">
      <w:pPr>
        <w:spacing w:line="480" w:lineRule="auto"/>
        <w:ind w:firstLine="720"/>
        <w:rPr>
          <w:rFonts w:cs="Times New Roman (Body CS)"/>
          <w:sz w:val="28"/>
        </w:rPr>
      </w:pPr>
      <w:r w:rsidRPr="002D47B3">
        <w:rPr>
          <w:rFonts w:cs="Times New Roman (Body CS)"/>
          <w:sz w:val="28"/>
        </w:rPr>
        <w:t>BDC 4.4.</w:t>
      </w:r>
      <w:r>
        <w:rPr>
          <w:rFonts w:cs="Times New Roman (Body CS)"/>
          <w:sz w:val="28"/>
        </w:rPr>
        <w:t>1</w:t>
      </w:r>
      <w:r w:rsidRPr="002D47B3">
        <w:rPr>
          <w:rFonts w:cs="Times New Roman (Body CS)"/>
          <w:sz w:val="28"/>
        </w:rPr>
        <w:t xml:space="preserve">00 is </w:t>
      </w:r>
      <w:r w:rsidR="001C7F88">
        <w:rPr>
          <w:rFonts w:cs="Times New Roman (Body CS)"/>
          <w:sz w:val="28"/>
        </w:rPr>
        <w:t xml:space="preserve">intended to be </w:t>
      </w:r>
      <w:r w:rsidRPr="002D47B3">
        <w:rPr>
          <w:rFonts w:cs="Times New Roman (Body CS)"/>
          <w:sz w:val="28"/>
        </w:rPr>
        <w:t xml:space="preserve">the standard for measuring whether a proposed conditional use will meet the City’s development goals, policies and plans.  The proposed use must </w:t>
      </w:r>
      <w:r w:rsidR="001C7F88">
        <w:rPr>
          <w:rFonts w:cs="Times New Roman (Body CS)"/>
          <w:sz w:val="28"/>
        </w:rPr>
        <w:t>promote</w:t>
      </w:r>
      <w:r w:rsidRPr="002D47B3">
        <w:rPr>
          <w:rFonts w:cs="Times New Roman (Body CS)"/>
          <w:sz w:val="28"/>
        </w:rPr>
        <w:t xml:space="preserve"> those goals, policies and plans to qualify for a conditional use permit. </w:t>
      </w:r>
    </w:p>
    <w:p w14:paraId="503A6916" w14:textId="1303CA90" w:rsidR="00EB3CB7" w:rsidRPr="002D47B3" w:rsidRDefault="005967B3" w:rsidP="002924D3">
      <w:pPr>
        <w:spacing w:line="480" w:lineRule="auto"/>
        <w:ind w:firstLine="720"/>
        <w:rPr>
          <w:rFonts w:cs="Times New Roman (Body CS)"/>
          <w:sz w:val="28"/>
        </w:rPr>
      </w:pPr>
      <w:r w:rsidRPr="002D47B3">
        <w:rPr>
          <w:rFonts w:cs="Times New Roman (Body CS)"/>
          <w:sz w:val="28"/>
        </w:rPr>
        <w:t xml:space="preserve">LUBA should exercise its discretion and remand this case to the City to address whether “appropriate” is a site-specific approval criterion for conditional use permits.  </w:t>
      </w:r>
    </w:p>
    <w:p w14:paraId="577C1B80" w14:textId="77777777" w:rsidR="00EF1BDE" w:rsidRPr="002D47B3" w:rsidRDefault="00EF1BDE" w:rsidP="00EF1BDE">
      <w:pPr>
        <w:jc w:val="center"/>
        <w:rPr>
          <w:rFonts w:cs="Times New Roman (Body CS)"/>
          <w:sz w:val="28"/>
        </w:rPr>
      </w:pPr>
      <w:r w:rsidRPr="002D47B3">
        <w:rPr>
          <w:rFonts w:cs="Times New Roman (Body CS)"/>
          <w:b/>
          <w:bCs/>
          <w:sz w:val="28"/>
        </w:rPr>
        <w:t>SECOND ASSIGNMENT OF ERROR:  NEED</w:t>
      </w:r>
    </w:p>
    <w:p w14:paraId="4F37F11D" w14:textId="77777777" w:rsidR="00EF1BDE" w:rsidRPr="002D47B3" w:rsidRDefault="00EF1BDE" w:rsidP="00EF1BDE">
      <w:pPr>
        <w:jc w:val="both"/>
        <w:rPr>
          <w:rFonts w:cs="Times New Roman (Body CS)"/>
          <w:b/>
          <w:bCs/>
          <w:sz w:val="28"/>
        </w:rPr>
      </w:pPr>
    </w:p>
    <w:p w14:paraId="3029C9CA" w14:textId="77777777" w:rsidR="00EF1BDE" w:rsidRPr="002D47B3" w:rsidRDefault="00EF1BDE" w:rsidP="00EF1BDE">
      <w:pPr>
        <w:jc w:val="both"/>
        <w:rPr>
          <w:rFonts w:cs="Times New Roman (Body CS)"/>
          <w:b/>
          <w:bCs/>
          <w:sz w:val="28"/>
        </w:rPr>
      </w:pPr>
      <w:r w:rsidRPr="002D47B3">
        <w:rPr>
          <w:rFonts w:cs="Times New Roman (Body CS)"/>
          <w:b/>
          <w:bCs/>
          <w:sz w:val="28"/>
        </w:rPr>
        <w:t xml:space="preserve">The Convenience Commercial zone is limited to developments designed for small and medium businesses which provide for the frequent shopping and </w:t>
      </w:r>
      <w:r w:rsidRPr="002D47B3">
        <w:rPr>
          <w:rFonts w:cs="Times New Roman (Body CS)"/>
          <w:b/>
          <w:bCs/>
          <w:sz w:val="28"/>
        </w:rPr>
        <w:lastRenderedPageBreak/>
        <w:t xml:space="preserve">service needs of nearby residents.  Gas stations and drive-thru food services are allowed as conditional uses.  The </w:t>
      </w:r>
      <w:proofErr w:type="gramStart"/>
      <w:r w:rsidRPr="002D47B3">
        <w:rPr>
          <w:rFonts w:cs="Times New Roman (Body CS)"/>
          <w:b/>
          <w:bCs/>
          <w:sz w:val="28"/>
        </w:rPr>
        <w:t>City</w:t>
      </w:r>
      <w:proofErr w:type="gramEnd"/>
      <w:r w:rsidRPr="002D47B3">
        <w:rPr>
          <w:rFonts w:cs="Times New Roman (Body CS)"/>
          <w:b/>
          <w:bCs/>
          <w:sz w:val="28"/>
        </w:rPr>
        <w:t xml:space="preserve"> erred by finding that “need” is not a criterion or standard for uses conditionally allowed in the Convenience Commercial zone, and further erred by approving conditional use permits for businesses without proof that they are needed by the surrounding neighborhoods.</w:t>
      </w:r>
    </w:p>
    <w:p w14:paraId="4E2F2592" w14:textId="77777777" w:rsidR="00EF1BDE" w:rsidRPr="002D47B3" w:rsidRDefault="00EF1BDE" w:rsidP="00EF1BDE">
      <w:pPr>
        <w:rPr>
          <w:rFonts w:cs="Times New Roman (Body CS)"/>
          <w:b/>
          <w:bCs/>
          <w:sz w:val="28"/>
        </w:rPr>
      </w:pPr>
    </w:p>
    <w:p w14:paraId="01C12E0E" w14:textId="02F15B8C" w:rsidR="00EF1BDE" w:rsidRPr="002D47B3" w:rsidRDefault="00EF1BDE" w:rsidP="00EF1BDE">
      <w:pPr>
        <w:rPr>
          <w:rFonts w:cs="Times New Roman (Body CS)"/>
          <w:sz w:val="28"/>
        </w:rPr>
      </w:pPr>
      <w:r w:rsidRPr="002D47B3">
        <w:rPr>
          <w:rFonts w:cs="Times New Roman (Body CS)"/>
          <w:b/>
          <w:bCs/>
          <w:sz w:val="28"/>
        </w:rPr>
        <w:t xml:space="preserve">Preservation.  </w:t>
      </w:r>
      <w:r w:rsidRPr="002D47B3">
        <w:rPr>
          <w:rFonts w:cs="Times New Roman (Body CS)"/>
          <w:sz w:val="28"/>
        </w:rPr>
        <w:t>Rec 1240, 1543</w:t>
      </w:r>
      <w:r w:rsidR="00205C76">
        <w:rPr>
          <w:rFonts w:cs="Times New Roman (Body CS)"/>
          <w:sz w:val="28"/>
        </w:rPr>
        <w:t>.</w:t>
      </w:r>
      <w:r w:rsidRPr="002D47B3">
        <w:rPr>
          <w:rFonts w:cs="Times New Roman (Body CS)"/>
          <w:sz w:val="28"/>
        </w:rPr>
        <w:t xml:space="preserve"> </w:t>
      </w:r>
    </w:p>
    <w:p w14:paraId="6B1084A8" w14:textId="77777777" w:rsidR="00EF1BDE" w:rsidRPr="002D47B3" w:rsidRDefault="00EF1BDE" w:rsidP="00EF1BDE">
      <w:pPr>
        <w:rPr>
          <w:rFonts w:cs="Times New Roman (Body CS)"/>
          <w:b/>
          <w:bCs/>
          <w:sz w:val="28"/>
        </w:rPr>
      </w:pPr>
    </w:p>
    <w:p w14:paraId="73BE1C5D" w14:textId="77777777" w:rsidR="00EF1BDE" w:rsidRPr="002D47B3" w:rsidRDefault="00EF1BDE" w:rsidP="00EF1BDE">
      <w:pPr>
        <w:rPr>
          <w:rFonts w:cs="Times New Roman (Body CS)"/>
          <w:i/>
          <w:iCs/>
          <w:sz w:val="28"/>
        </w:rPr>
      </w:pPr>
      <w:r w:rsidRPr="002D47B3">
        <w:rPr>
          <w:rFonts w:cs="Times New Roman (Body CS)"/>
          <w:b/>
          <w:bCs/>
          <w:sz w:val="28"/>
        </w:rPr>
        <w:t xml:space="preserve">Standard of Review.  </w:t>
      </w:r>
      <w:r>
        <w:rPr>
          <w:rFonts w:cs="Times New Roman (Body CS)"/>
          <w:sz w:val="28"/>
        </w:rPr>
        <w:t>See First Assignment of Error.</w:t>
      </w:r>
    </w:p>
    <w:p w14:paraId="5F530BF4" w14:textId="77777777" w:rsidR="00EF1BDE" w:rsidRPr="002D47B3" w:rsidRDefault="00EF1BDE" w:rsidP="00EF1BDE">
      <w:pPr>
        <w:rPr>
          <w:sz w:val="28"/>
        </w:rPr>
      </w:pPr>
    </w:p>
    <w:p w14:paraId="0FFE6656" w14:textId="77777777" w:rsidR="00EF1BDE" w:rsidRPr="002D47B3" w:rsidRDefault="00EF1BDE" w:rsidP="00EF1BDE">
      <w:pPr>
        <w:rPr>
          <w:rFonts w:cs="Times New Roman (Body CS)"/>
          <w:b/>
          <w:bCs/>
          <w:sz w:val="28"/>
        </w:rPr>
      </w:pPr>
      <w:r w:rsidRPr="002D47B3">
        <w:rPr>
          <w:rFonts w:cs="Times New Roman (Body CS)"/>
          <w:b/>
          <w:bCs/>
          <w:sz w:val="28"/>
          <w:u w:val="single"/>
        </w:rPr>
        <w:t>First Sub-Assignment of Error:  BDC 2.2.200 &amp; 2.2.300</w:t>
      </w:r>
      <w:r w:rsidRPr="002D47B3">
        <w:rPr>
          <w:rFonts w:cs="Times New Roman (Body CS)"/>
          <w:b/>
          <w:bCs/>
          <w:sz w:val="28"/>
        </w:rPr>
        <w:t xml:space="preserve"> – The City erred in finding that the descriptions of uses permitted in the Convenience Commercial zone do not constitute standards which the gas station and drive-thru must meet for conditional use permits at this location.</w:t>
      </w:r>
      <w:r w:rsidRPr="002D47B3">
        <w:rPr>
          <w:rFonts w:cs="Times New Roman (Body CS)"/>
          <w:sz w:val="28"/>
        </w:rPr>
        <w:t xml:space="preserve"> </w:t>
      </w:r>
    </w:p>
    <w:p w14:paraId="2DA8AACA" w14:textId="77777777" w:rsidR="00EF1BDE" w:rsidRPr="002D47B3" w:rsidRDefault="00EF1BDE" w:rsidP="00EF1BDE">
      <w:pPr>
        <w:rPr>
          <w:rFonts w:cs="Times New Roman (Body CS)"/>
          <w:sz w:val="28"/>
        </w:rPr>
      </w:pPr>
    </w:p>
    <w:p w14:paraId="3AACCE0A" w14:textId="77777777" w:rsidR="00EF1BDE" w:rsidRDefault="00EF1BDE" w:rsidP="00EF1BDE">
      <w:pPr>
        <w:ind w:firstLine="720"/>
        <w:rPr>
          <w:rFonts w:cs="Times New Roman (Body CS)"/>
          <w:sz w:val="28"/>
        </w:rPr>
      </w:pPr>
      <w:r w:rsidRPr="002D47B3">
        <w:rPr>
          <w:rFonts w:cs="Times New Roman (Body CS)"/>
          <w:sz w:val="28"/>
        </w:rPr>
        <w:t xml:space="preserve">BDC 2.2.200 defines the Convenience Commercial (CC) district as </w:t>
      </w:r>
    </w:p>
    <w:p w14:paraId="12693A7D" w14:textId="77777777" w:rsidR="00EF1BDE" w:rsidRDefault="00EF1BDE" w:rsidP="00EF1BDE">
      <w:pPr>
        <w:rPr>
          <w:rFonts w:cs="Times New Roman (Body CS)"/>
          <w:sz w:val="28"/>
        </w:rPr>
      </w:pPr>
    </w:p>
    <w:p w14:paraId="69F5939E" w14:textId="77777777" w:rsidR="00EF1BDE" w:rsidRPr="002D47B3" w:rsidRDefault="00EF1BDE" w:rsidP="00EF1BDE">
      <w:pPr>
        <w:rPr>
          <w:rFonts w:cs="Times New Roman (Body CS)"/>
          <w:sz w:val="28"/>
        </w:rPr>
      </w:pPr>
      <w:r w:rsidRPr="002D47B3">
        <w:rPr>
          <w:rFonts w:cs="Times New Roman (Body CS)"/>
          <w:sz w:val="28"/>
        </w:rPr>
        <w:t>follows:</w:t>
      </w:r>
    </w:p>
    <w:p w14:paraId="0D2CF5CF" w14:textId="77777777" w:rsidR="00EF1BDE" w:rsidRPr="002D47B3" w:rsidRDefault="00EF1BDE" w:rsidP="00EF1BDE">
      <w:pPr>
        <w:rPr>
          <w:rFonts w:cs="Times New Roman (Body CS)"/>
          <w:b/>
          <w:bCs/>
          <w:sz w:val="28"/>
        </w:rPr>
      </w:pPr>
    </w:p>
    <w:p w14:paraId="10DEBEC6" w14:textId="77777777" w:rsidR="00EF1BDE" w:rsidRDefault="00EF1BDE" w:rsidP="00EF1BDE">
      <w:pPr>
        <w:ind w:left="720"/>
        <w:rPr>
          <w:rFonts w:cs="Times New Roman (Body CS)"/>
          <w:sz w:val="28"/>
        </w:rPr>
      </w:pPr>
      <w:r w:rsidRPr="002D47B3">
        <w:rPr>
          <w:rFonts w:cs="Times New Roman (Body CS)"/>
          <w:sz w:val="28"/>
        </w:rPr>
        <w:t xml:space="preserve">“This is adjacent and connected to the Residential District(s) it is intended to serve.  Convenience Commercial uses are larger in scale </w:t>
      </w:r>
    </w:p>
    <w:p w14:paraId="4C496ABA" w14:textId="77777777" w:rsidR="00EF1BDE" w:rsidRPr="002D47B3" w:rsidRDefault="00EF1BDE" w:rsidP="00EF1BDE">
      <w:pPr>
        <w:ind w:left="720"/>
        <w:rPr>
          <w:rFonts w:cs="Times New Roman (Body CS)"/>
          <w:sz w:val="28"/>
        </w:rPr>
      </w:pPr>
      <w:r w:rsidRPr="002D47B3">
        <w:rPr>
          <w:rFonts w:cs="Times New Roman (Body CS)"/>
          <w:sz w:val="28"/>
        </w:rPr>
        <w:t>and area than neighborhood commercial areas and provide for frequent shopping and service</w:t>
      </w:r>
      <w:r>
        <w:rPr>
          <w:rFonts w:cs="Times New Roman (Body CS)"/>
          <w:sz w:val="28"/>
        </w:rPr>
        <w:t xml:space="preserve"> </w:t>
      </w:r>
      <w:r w:rsidRPr="002D47B3">
        <w:rPr>
          <w:rFonts w:cs="Times New Roman (Body CS)"/>
          <w:sz w:val="28"/>
        </w:rPr>
        <w:t>needs of nearby residents.  The zone is intended to provide locations for a wide range of small and medium sized businesses and services as a convenience to the neighboring residential areas.  New convenience commercial nodes shall develop as commercial centers rather than a commercial strip and be limited in size up to 5 acres.”</w:t>
      </w:r>
    </w:p>
    <w:p w14:paraId="37902F46" w14:textId="77777777" w:rsidR="00EF1BDE" w:rsidRPr="002D47B3" w:rsidRDefault="00EF1BDE" w:rsidP="00EF1BDE">
      <w:pPr>
        <w:ind w:left="720"/>
        <w:rPr>
          <w:rFonts w:cs="Times New Roman (Body CS)"/>
          <w:sz w:val="28"/>
        </w:rPr>
      </w:pPr>
    </w:p>
    <w:p w14:paraId="317251C5" w14:textId="77777777" w:rsidR="00EF1BDE" w:rsidRDefault="00EF1BDE" w:rsidP="00EF1BDE">
      <w:pPr>
        <w:ind w:firstLine="720"/>
        <w:rPr>
          <w:rFonts w:cs="Times New Roman (Body CS)"/>
          <w:sz w:val="28"/>
        </w:rPr>
      </w:pPr>
      <w:r w:rsidRPr="002D47B3">
        <w:rPr>
          <w:rFonts w:cs="Times New Roman (Body CS)"/>
          <w:sz w:val="28"/>
        </w:rPr>
        <w:t xml:space="preserve">Petitioners argued that BDC 2.2.200 set approval standards which the </w:t>
      </w:r>
    </w:p>
    <w:p w14:paraId="09B7B508" w14:textId="77777777" w:rsidR="00EF1BDE" w:rsidRDefault="00EF1BDE" w:rsidP="00EF1BDE">
      <w:pPr>
        <w:rPr>
          <w:rFonts w:cs="Times New Roman (Body CS)"/>
          <w:sz w:val="28"/>
        </w:rPr>
      </w:pPr>
    </w:p>
    <w:p w14:paraId="67A8ABCD" w14:textId="77777777" w:rsidR="00EF1BDE" w:rsidRDefault="00EF1BDE" w:rsidP="00EF1BDE">
      <w:pPr>
        <w:rPr>
          <w:rFonts w:cs="Times New Roman (Body CS)"/>
          <w:sz w:val="28"/>
        </w:rPr>
      </w:pPr>
      <w:r w:rsidRPr="002D47B3">
        <w:rPr>
          <w:rFonts w:cs="Times New Roman (Body CS)"/>
          <w:sz w:val="28"/>
        </w:rPr>
        <w:t xml:space="preserve">gas station and drive-thru had to satisfy at this specific location on </w:t>
      </w:r>
    </w:p>
    <w:p w14:paraId="4CD3C4A5" w14:textId="77777777" w:rsidR="00EF1BDE" w:rsidRDefault="00EF1BDE" w:rsidP="00EF1BDE">
      <w:pPr>
        <w:rPr>
          <w:rFonts w:cs="Times New Roman (Body CS)"/>
          <w:sz w:val="28"/>
        </w:rPr>
      </w:pPr>
    </w:p>
    <w:p w14:paraId="732BBA5E" w14:textId="77777777" w:rsidR="00EF1BDE" w:rsidRPr="002D47B3" w:rsidRDefault="00EF1BDE" w:rsidP="00EF1BDE">
      <w:pPr>
        <w:rPr>
          <w:rFonts w:cs="Times New Roman (Body CS)"/>
          <w:sz w:val="28"/>
        </w:rPr>
      </w:pPr>
      <w:r w:rsidRPr="002D47B3">
        <w:rPr>
          <w:rFonts w:cs="Times New Roman (Body CS)"/>
          <w:sz w:val="28"/>
        </w:rPr>
        <w:t>Murphy/</w:t>
      </w:r>
      <w:proofErr w:type="spellStart"/>
      <w:r w:rsidRPr="002D47B3">
        <w:rPr>
          <w:rFonts w:cs="Times New Roman (Body CS)"/>
          <w:sz w:val="28"/>
        </w:rPr>
        <w:t>Brosterhous</w:t>
      </w:r>
      <w:proofErr w:type="spellEnd"/>
      <w:r w:rsidRPr="002D47B3">
        <w:rPr>
          <w:rFonts w:cs="Times New Roman (Body CS)"/>
          <w:sz w:val="28"/>
        </w:rPr>
        <w:t>.  The Hearings Officer held:</w:t>
      </w:r>
    </w:p>
    <w:p w14:paraId="6F998C7A" w14:textId="77777777" w:rsidR="00EF1BDE" w:rsidRPr="002D47B3" w:rsidRDefault="00EF1BDE" w:rsidP="00EF1BDE">
      <w:pPr>
        <w:ind w:firstLine="720"/>
        <w:rPr>
          <w:rFonts w:cs="Times New Roman (Body CS)"/>
          <w:sz w:val="28"/>
        </w:rPr>
      </w:pPr>
    </w:p>
    <w:p w14:paraId="70AF068C" w14:textId="77777777" w:rsidR="00EF1BDE" w:rsidRDefault="00EF1BDE" w:rsidP="00EF1BDE">
      <w:pPr>
        <w:ind w:left="720" w:firstLine="720"/>
        <w:rPr>
          <w:rFonts w:cs="Times New Roman (Body CS)"/>
          <w:sz w:val="28"/>
        </w:rPr>
      </w:pPr>
      <w:r w:rsidRPr="002D47B3">
        <w:rPr>
          <w:rFonts w:cs="Times New Roman (Body CS)"/>
          <w:sz w:val="28"/>
        </w:rPr>
        <w:t xml:space="preserve">“The Hearings Officer finds that designating a particular use </w:t>
      </w:r>
    </w:p>
    <w:p w14:paraId="059B2E29" w14:textId="77777777" w:rsidR="00EF1BDE" w:rsidRDefault="00EF1BDE" w:rsidP="00EF1BDE">
      <w:pPr>
        <w:ind w:left="720" w:firstLine="720"/>
        <w:rPr>
          <w:rFonts w:cs="Times New Roman (Body CS)"/>
          <w:sz w:val="28"/>
        </w:rPr>
      </w:pPr>
      <w:r w:rsidRPr="002D47B3">
        <w:rPr>
          <w:rFonts w:cs="Times New Roman (Body CS)"/>
          <w:sz w:val="28"/>
        </w:rPr>
        <w:t>on a site as conditional use simply means that the City of Bend</w:t>
      </w:r>
    </w:p>
    <w:p w14:paraId="2D4693C4" w14:textId="77777777" w:rsidR="00EF1BDE" w:rsidRDefault="00EF1BDE" w:rsidP="00EF1BDE">
      <w:pPr>
        <w:ind w:left="720" w:firstLine="720"/>
        <w:rPr>
          <w:rFonts w:cs="Times New Roman (Body CS)"/>
          <w:sz w:val="28"/>
        </w:rPr>
      </w:pPr>
      <w:r w:rsidRPr="002D47B3">
        <w:rPr>
          <w:rFonts w:cs="Times New Roman (Body CS)"/>
          <w:sz w:val="28"/>
        </w:rPr>
        <w:t>policy makers considered ‘auto-dependent’ uses to potentially</w:t>
      </w:r>
    </w:p>
    <w:p w14:paraId="079F9AE0" w14:textId="77777777" w:rsidR="00EF1BDE" w:rsidRDefault="00EF1BDE" w:rsidP="00EF1BDE">
      <w:pPr>
        <w:ind w:left="720" w:firstLine="720"/>
        <w:rPr>
          <w:rFonts w:cs="Times New Roman (Body CS)"/>
          <w:sz w:val="28"/>
        </w:rPr>
      </w:pPr>
      <w:r w:rsidRPr="002D47B3">
        <w:rPr>
          <w:rFonts w:cs="Times New Roman (Body CS)"/>
          <w:sz w:val="28"/>
        </w:rPr>
        <w:t xml:space="preserve">have impacts on surrounding properties that should be looked </w:t>
      </w:r>
    </w:p>
    <w:p w14:paraId="11054098" w14:textId="77777777" w:rsidR="00EF1BDE" w:rsidRDefault="00EF1BDE" w:rsidP="00EF1BDE">
      <w:pPr>
        <w:ind w:left="720" w:firstLine="720"/>
        <w:rPr>
          <w:rFonts w:cs="Times New Roman (Body CS)"/>
          <w:sz w:val="28"/>
        </w:rPr>
      </w:pPr>
      <w:r w:rsidRPr="002D47B3">
        <w:rPr>
          <w:rFonts w:cs="Times New Roman (Body CS)"/>
          <w:sz w:val="28"/>
        </w:rPr>
        <w:t xml:space="preserve">at on a case-by-case basis.  The Hearings Officer finds there is </w:t>
      </w:r>
    </w:p>
    <w:p w14:paraId="118BCA0F" w14:textId="77777777" w:rsidR="00EF1BDE" w:rsidRDefault="00EF1BDE" w:rsidP="00EF1BDE">
      <w:pPr>
        <w:ind w:left="720" w:firstLine="720"/>
        <w:rPr>
          <w:rFonts w:cs="Times New Roman (Body CS)"/>
          <w:sz w:val="28"/>
        </w:rPr>
      </w:pPr>
      <w:r w:rsidRPr="002D47B3">
        <w:rPr>
          <w:rFonts w:cs="Times New Roman (Body CS)"/>
          <w:sz w:val="28"/>
        </w:rPr>
        <w:t>no ‘need’ demonstration required by</w:t>
      </w:r>
      <w:r>
        <w:rPr>
          <w:rFonts w:cs="Times New Roman (Body CS)"/>
          <w:sz w:val="28"/>
        </w:rPr>
        <w:t xml:space="preserve"> </w:t>
      </w:r>
      <w:r w:rsidRPr="002D47B3">
        <w:rPr>
          <w:rFonts w:cs="Times New Roman (Body CS)"/>
          <w:sz w:val="28"/>
        </w:rPr>
        <w:t xml:space="preserve">relevant conditional use </w:t>
      </w:r>
    </w:p>
    <w:p w14:paraId="3AD355D3" w14:textId="77777777" w:rsidR="00EF1BDE" w:rsidRPr="002D47B3" w:rsidRDefault="00EF1BDE" w:rsidP="00EF1BDE">
      <w:pPr>
        <w:spacing w:line="480" w:lineRule="auto"/>
        <w:ind w:left="720" w:firstLine="720"/>
        <w:rPr>
          <w:rFonts w:cs="Times New Roman (Body CS)"/>
          <w:sz w:val="28"/>
        </w:rPr>
      </w:pPr>
      <w:r w:rsidRPr="002D47B3">
        <w:rPr>
          <w:rFonts w:cs="Times New Roman (Body CS)"/>
          <w:sz w:val="28"/>
        </w:rPr>
        <w:lastRenderedPageBreak/>
        <w:t>approval criteria.”  Rec 268</w:t>
      </w:r>
      <w:r>
        <w:rPr>
          <w:rFonts w:cs="Times New Roman (Body CS)"/>
          <w:sz w:val="28"/>
        </w:rPr>
        <w:t>.</w:t>
      </w:r>
      <w:r w:rsidRPr="002D47B3">
        <w:rPr>
          <w:rFonts w:cs="Times New Roman (Body CS)"/>
          <w:sz w:val="28"/>
        </w:rPr>
        <w:t xml:space="preserve">   </w:t>
      </w:r>
    </w:p>
    <w:p w14:paraId="58905837" w14:textId="77777777" w:rsidR="00EF1BDE" w:rsidRPr="002D47B3" w:rsidRDefault="00EF1BDE" w:rsidP="00EF1BDE">
      <w:pPr>
        <w:spacing w:line="480" w:lineRule="auto"/>
        <w:rPr>
          <w:rFonts w:cs="Times New Roman (Body CS)"/>
          <w:sz w:val="28"/>
        </w:rPr>
      </w:pPr>
      <w:r w:rsidRPr="002D47B3">
        <w:rPr>
          <w:rFonts w:cs="Times New Roman (Body CS)"/>
          <w:sz w:val="28"/>
        </w:rPr>
        <w:t xml:space="preserve">1)  </w:t>
      </w:r>
      <w:r w:rsidRPr="002D47B3">
        <w:rPr>
          <w:rFonts w:cs="Times New Roman (Body CS)"/>
          <w:sz w:val="28"/>
          <w:u w:val="single"/>
        </w:rPr>
        <w:t>The finding was inadequate.</w:t>
      </w:r>
      <w:r w:rsidRPr="002D47B3">
        <w:rPr>
          <w:rFonts w:cs="Times New Roman (Body CS)"/>
          <w:sz w:val="28"/>
        </w:rPr>
        <w:t xml:space="preserve">  This finding begs the question:  should the impacts being “looked at” include whether the use is needed at this site?  This finding is inadequate because it lacks any explanation or analysis to support its conclusion.  </w:t>
      </w:r>
      <w:proofErr w:type="spellStart"/>
      <w:r w:rsidRPr="002D47B3">
        <w:rPr>
          <w:rFonts w:cs="Times New Roman (Body CS)"/>
          <w:i/>
          <w:iCs/>
          <w:sz w:val="28"/>
        </w:rPr>
        <w:t>Elenes</w:t>
      </w:r>
      <w:proofErr w:type="spellEnd"/>
      <w:r w:rsidRPr="002D47B3">
        <w:rPr>
          <w:rFonts w:cs="Times New Roman (Body CS)"/>
          <w:i/>
          <w:iCs/>
          <w:sz w:val="28"/>
        </w:rPr>
        <w:t xml:space="preserve"> v. Deschutes County</w:t>
      </w:r>
      <w:r w:rsidRPr="002D47B3">
        <w:rPr>
          <w:rFonts w:cs="Times New Roman (Body CS)"/>
          <w:sz w:val="28"/>
        </w:rPr>
        <w:t xml:space="preserve">, 78 Or LUBA 483 (2018).  </w:t>
      </w:r>
    </w:p>
    <w:p w14:paraId="34952AA5" w14:textId="77777777" w:rsidR="00EF1BDE" w:rsidRDefault="00EF1BDE" w:rsidP="00EF1BDE">
      <w:pPr>
        <w:spacing w:line="480" w:lineRule="auto"/>
        <w:rPr>
          <w:rFonts w:cs="Times New Roman (Body CS)"/>
          <w:sz w:val="28"/>
          <w:u w:val="single"/>
        </w:rPr>
      </w:pPr>
      <w:r w:rsidRPr="002D47B3">
        <w:rPr>
          <w:rFonts w:cs="Times New Roman (Body CS)"/>
          <w:sz w:val="28"/>
        </w:rPr>
        <w:t xml:space="preserve">2)  </w:t>
      </w:r>
      <w:r w:rsidRPr="002D47B3">
        <w:rPr>
          <w:rFonts w:cs="Times New Roman (Body CS)"/>
          <w:sz w:val="28"/>
          <w:u w:val="single"/>
        </w:rPr>
        <w:t>The finding failed to apply the plain text of BDC 1.0.100, BDC 2.0.100,</w:t>
      </w:r>
    </w:p>
    <w:p w14:paraId="5991CEA9" w14:textId="787381D9" w:rsidR="00EF1BDE" w:rsidRPr="002D47B3" w:rsidRDefault="00EF1BDE" w:rsidP="00EF1BDE">
      <w:pPr>
        <w:spacing w:line="480" w:lineRule="auto"/>
        <w:rPr>
          <w:rFonts w:cs="Times New Roman (Body CS)"/>
          <w:sz w:val="28"/>
        </w:rPr>
      </w:pPr>
      <w:r w:rsidRPr="002D47B3">
        <w:rPr>
          <w:rFonts w:cs="Times New Roman (Body CS)"/>
          <w:sz w:val="28"/>
          <w:u w:val="single"/>
        </w:rPr>
        <w:t>BDC 2.2.200 and BDC Table 2.2.300.</w:t>
      </w:r>
      <w:r w:rsidRPr="002D47B3">
        <w:rPr>
          <w:rFonts w:cs="Times New Roman (Body CS)"/>
          <w:sz w:val="28"/>
        </w:rPr>
        <w:t xml:space="preserve"> </w:t>
      </w:r>
      <w:r w:rsidR="00F06437">
        <w:rPr>
          <w:rFonts w:cs="Times New Roman (Body CS)"/>
          <w:sz w:val="28"/>
        </w:rPr>
        <w:t xml:space="preserve"> </w:t>
      </w:r>
      <w:r w:rsidRPr="002D47B3">
        <w:rPr>
          <w:rFonts w:cs="Times New Roman (Body CS)"/>
          <w:sz w:val="28"/>
        </w:rPr>
        <w:t xml:space="preserve">BDC 1.0.100 regulates and limits the types of uses allowed in each zone and the standards which apply to each type of use.   </w:t>
      </w:r>
    </w:p>
    <w:p w14:paraId="215FE901" w14:textId="201051E8" w:rsidR="001541CF" w:rsidRDefault="00EF1BDE" w:rsidP="00575B08">
      <w:pPr>
        <w:spacing w:line="480" w:lineRule="auto"/>
        <w:ind w:firstLine="720"/>
        <w:rPr>
          <w:rFonts w:cs="Times New Roman (Body CS)"/>
          <w:sz w:val="28"/>
        </w:rPr>
      </w:pPr>
      <w:r w:rsidRPr="002D47B3">
        <w:rPr>
          <w:rFonts w:cs="Times New Roman (Body CS)"/>
          <w:sz w:val="28"/>
        </w:rPr>
        <w:t>“The use of every lot, parcel and tract of land is limited to the uses permitted by the applicable zone.”  BDC 2.0.</w:t>
      </w:r>
      <w:r w:rsidR="003A2EDC">
        <w:rPr>
          <w:rFonts w:cs="Times New Roman (Body CS)"/>
          <w:sz w:val="28"/>
        </w:rPr>
        <w:t>1</w:t>
      </w:r>
      <w:r w:rsidRPr="002D47B3">
        <w:rPr>
          <w:rFonts w:cs="Times New Roman (Body CS)"/>
          <w:sz w:val="28"/>
        </w:rPr>
        <w:t xml:space="preserve">00.  Table 2.0.100 defines four types of commercial uses.  BDC 2.2.200, </w:t>
      </w:r>
      <w:r w:rsidR="00991795">
        <w:rPr>
          <w:rFonts w:cs="Times New Roman (Body CS)"/>
          <w:sz w:val="28"/>
        </w:rPr>
        <w:t>“</w:t>
      </w:r>
      <w:r w:rsidRPr="002D47B3">
        <w:rPr>
          <w:rFonts w:cs="Times New Roman (Body CS)"/>
          <w:sz w:val="28"/>
        </w:rPr>
        <w:t>Zoning Districts and Characteristic” defines Convenience Commercial as set forth above.</w:t>
      </w:r>
      <w:r w:rsidR="00575B08">
        <w:rPr>
          <w:rFonts w:cs="Times New Roman (Body CS)"/>
          <w:sz w:val="28"/>
        </w:rPr>
        <w:t xml:space="preserve">  </w:t>
      </w:r>
      <w:r w:rsidR="001541CF">
        <w:rPr>
          <w:rFonts w:cs="Times New Roman (Body CS)"/>
          <w:sz w:val="28"/>
        </w:rPr>
        <w:t>“Characteristic” means a distinguishing quality,</w:t>
      </w:r>
      <w:r w:rsidR="00592455">
        <w:rPr>
          <w:rStyle w:val="FootnoteReference"/>
          <w:rFonts w:cs="Times New Roman (Body CS)"/>
        </w:rPr>
        <w:footnoteReference w:id="2"/>
      </w:r>
      <w:r w:rsidR="001541CF">
        <w:rPr>
          <w:rFonts w:cs="Times New Roman (Body CS)"/>
          <w:sz w:val="28"/>
        </w:rPr>
        <w:t xml:space="preserve"> a “quality or feature that is typical of someone or something.</w:t>
      </w:r>
      <w:r w:rsidR="001541CF">
        <w:rPr>
          <w:rStyle w:val="FootnoteReference"/>
          <w:rFonts w:cs="Times New Roman (Body CS)"/>
        </w:rPr>
        <w:footnoteReference w:id="3"/>
      </w:r>
      <w:r w:rsidR="00575B08">
        <w:rPr>
          <w:rFonts w:cs="Times New Roman (Body CS)"/>
          <w:sz w:val="28"/>
        </w:rPr>
        <w:t xml:space="preserve">  It follows that the </w:t>
      </w:r>
      <w:proofErr w:type="spellStart"/>
      <w:r w:rsidR="00F57A3F">
        <w:rPr>
          <w:rFonts w:cs="Times New Roman (Body CS)"/>
          <w:sz w:val="28"/>
        </w:rPr>
        <w:t>desciptions</w:t>
      </w:r>
      <w:proofErr w:type="spellEnd"/>
      <w:r w:rsidR="00575B08">
        <w:rPr>
          <w:rFonts w:cs="Times New Roman (Body CS)"/>
          <w:sz w:val="28"/>
        </w:rPr>
        <w:t xml:space="preserve"> of the types of uses permitted in a CC zone are </w:t>
      </w:r>
      <w:proofErr w:type="spellStart"/>
      <w:r w:rsidR="00575B08">
        <w:rPr>
          <w:rFonts w:cs="Times New Roman (Body CS)"/>
          <w:sz w:val="28"/>
        </w:rPr>
        <w:t>characterists</w:t>
      </w:r>
      <w:proofErr w:type="spellEnd"/>
      <w:r w:rsidR="00575B08">
        <w:rPr>
          <w:rFonts w:cs="Times New Roman (Body CS)"/>
          <w:sz w:val="28"/>
        </w:rPr>
        <w:t xml:space="preserve">, standards for the </w:t>
      </w:r>
      <w:proofErr w:type="gramStart"/>
      <w:r w:rsidR="00575B08">
        <w:rPr>
          <w:rFonts w:cs="Times New Roman (Body CS)"/>
          <w:sz w:val="28"/>
        </w:rPr>
        <w:t>permitted  uses</w:t>
      </w:r>
      <w:proofErr w:type="gramEnd"/>
      <w:r w:rsidR="00575B08">
        <w:rPr>
          <w:rFonts w:cs="Times New Roman (Body CS)"/>
          <w:sz w:val="28"/>
        </w:rPr>
        <w:t xml:space="preserve"> in that zone. </w:t>
      </w:r>
    </w:p>
    <w:p w14:paraId="7FC15A5E" w14:textId="77777777" w:rsidR="00F01403" w:rsidRPr="00F01403" w:rsidRDefault="00F01403" w:rsidP="00F01403">
      <w:pPr>
        <w:spacing w:line="480" w:lineRule="auto"/>
        <w:ind w:firstLine="720"/>
        <w:rPr>
          <w:rFonts w:cs="Times New Roman (Body CS)"/>
          <w:sz w:val="28"/>
        </w:rPr>
      </w:pPr>
      <w:r w:rsidRPr="00F01403">
        <w:rPr>
          <w:rFonts w:cs="Times New Roman (Body CS)"/>
          <w:sz w:val="28"/>
        </w:rPr>
        <w:t xml:space="preserve">Thus, for a CC zone, providing convenience commercial uses is a standard, providing such uses to nearby residents is a standard, being a small or medium sized business is a standard, and serving the needs of nearby residents </w:t>
      </w:r>
      <w:r w:rsidRPr="00F01403">
        <w:rPr>
          <w:rFonts w:cs="Times New Roman (Body CS)"/>
          <w:sz w:val="28"/>
        </w:rPr>
        <w:lastRenderedPageBreak/>
        <w:t>is a standard.  A use cannot be permitted at the site where it is proposed to be built unless is satisfies all these standards.</w:t>
      </w:r>
    </w:p>
    <w:p w14:paraId="5F90E53E" w14:textId="77777777" w:rsidR="00EF1BDE" w:rsidRPr="002D47B3" w:rsidRDefault="00EF1BDE" w:rsidP="00EF1BDE">
      <w:pPr>
        <w:spacing w:line="480" w:lineRule="auto"/>
        <w:ind w:firstLine="720"/>
        <w:rPr>
          <w:rFonts w:cs="Times New Roman (Body CS)"/>
          <w:sz w:val="28"/>
        </w:rPr>
      </w:pPr>
      <w:r w:rsidRPr="002D47B3">
        <w:rPr>
          <w:rFonts w:cs="Times New Roman (Body CS)"/>
          <w:sz w:val="28"/>
        </w:rPr>
        <w:t xml:space="preserve">Generally, the designation of a particular use in a zoning ordinance is sufficient proof of public need for that use.  </w:t>
      </w:r>
      <w:r w:rsidRPr="002D47B3">
        <w:rPr>
          <w:i/>
          <w:iCs/>
          <w:sz w:val="28"/>
        </w:rPr>
        <w:t>Kristensen v. The City of Eugene Planning Commission,</w:t>
      </w:r>
      <w:r w:rsidRPr="002D47B3">
        <w:rPr>
          <w:sz w:val="28"/>
        </w:rPr>
        <w:t xml:space="preserve"> 24 Or App 131, 544 P2d 591, 593 (1976).  </w:t>
      </w:r>
      <w:r w:rsidRPr="002D47B3">
        <w:rPr>
          <w:rFonts w:cs="Times New Roman (Body CS)"/>
          <w:sz w:val="28"/>
        </w:rPr>
        <w:t xml:space="preserve">The </w:t>
      </w:r>
      <w:proofErr w:type="gramStart"/>
      <w:r w:rsidRPr="002D47B3">
        <w:rPr>
          <w:rFonts w:cs="Times New Roman (Body CS)"/>
          <w:sz w:val="28"/>
        </w:rPr>
        <w:t>City</w:t>
      </w:r>
      <w:proofErr w:type="gramEnd"/>
      <w:r w:rsidRPr="002D47B3">
        <w:rPr>
          <w:rFonts w:cs="Times New Roman (Body CS)"/>
          <w:sz w:val="28"/>
        </w:rPr>
        <w:t xml:space="preserve"> has determined that gas stations and drive-thru food services are the type of businesses needed in Convenience Commercial zones because they can serve the convenient shopping needs of residential neighborhoods.  </w:t>
      </w:r>
    </w:p>
    <w:p w14:paraId="54B762EC" w14:textId="45FEC195" w:rsidR="00EF1BDE" w:rsidRPr="00CD11A2" w:rsidRDefault="00EF1BDE" w:rsidP="00EF1BDE">
      <w:pPr>
        <w:spacing w:line="480" w:lineRule="auto"/>
        <w:ind w:firstLine="720"/>
        <w:rPr>
          <w:rFonts w:cs="Times New Roman (Body CS)"/>
          <w:sz w:val="28"/>
        </w:rPr>
      </w:pPr>
      <w:r w:rsidRPr="002D47B3">
        <w:rPr>
          <w:rFonts w:cs="Times New Roman (Body CS)"/>
          <w:sz w:val="28"/>
        </w:rPr>
        <w:t xml:space="preserve">As noted above, the CC zone is designed to encourage walking and bicycling by offering common services to nearby residents (Rec 424).  The permitted businesses in Table 2.2.300 share one common trait:  people do not need a vehicle to purchase their services.  Accordingly, the </w:t>
      </w:r>
      <w:proofErr w:type="gramStart"/>
      <w:r w:rsidRPr="002D47B3">
        <w:rPr>
          <w:rFonts w:cs="Times New Roman (Body CS)"/>
          <w:sz w:val="28"/>
        </w:rPr>
        <w:t>City</w:t>
      </w:r>
      <w:proofErr w:type="gramEnd"/>
      <w:r w:rsidRPr="002D47B3">
        <w:rPr>
          <w:rFonts w:cs="Times New Roman (Body CS)"/>
          <w:sz w:val="28"/>
        </w:rPr>
        <w:t xml:space="preserve"> expects that a higher proportion of people will be on the ground, both in and surrounding this development, than for a typical commercial area.</w:t>
      </w:r>
    </w:p>
    <w:p w14:paraId="1A5AEB0D" w14:textId="77777777" w:rsidR="00EF1BDE" w:rsidRPr="002D47B3" w:rsidRDefault="00EF1BDE" w:rsidP="00EF1BDE">
      <w:pPr>
        <w:spacing w:line="480" w:lineRule="auto"/>
        <w:ind w:firstLine="720"/>
        <w:rPr>
          <w:rFonts w:cs="Times New Roman (Body CS)"/>
          <w:sz w:val="28"/>
        </w:rPr>
      </w:pPr>
      <w:r w:rsidRPr="002D47B3">
        <w:rPr>
          <w:rFonts w:cs="Times New Roman (Body CS)"/>
          <w:sz w:val="28"/>
        </w:rPr>
        <w:t xml:space="preserve">But vehicle-intensive uses defeat the purpose of the CC zone by adding businesses for which the patron must be in a vehicle.  For that reason, more is required:  uses which are conditionally permitted must also “reasonably meet the need recognized by the zoning ordinance.”  </w:t>
      </w:r>
      <w:r w:rsidRPr="002D47B3">
        <w:rPr>
          <w:rFonts w:cs="Times New Roman (Body CS)"/>
          <w:i/>
          <w:iCs/>
          <w:sz w:val="28"/>
        </w:rPr>
        <w:t xml:space="preserve">Kristensen </w:t>
      </w:r>
      <w:r w:rsidRPr="002D47B3">
        <w:rPr>
          <w:rFonts w:cs="Times New Roman (Body CS)"/>
          <w:sz w:val="28"/>
        </w:rPr>
        <w:t xml:space="preserve">at 593.  </w:t>
      </w:r>
    </w:p>
    <w:p w14:paraId="26BF4DF3" w14:textId="14E1CD1E" w:rsidR="003F50C1" w:rsidRPr="002D47B3" w:rsidRDefault="00EF1BDE" w:rsidP="00F57A3F">
      <w:pPr>
        <w:spacing w:line="480" w:lineRule="auto"/>
        <w:ind w:firstLine="720"/>
        <w:rPr>
          <w:rFonts w:cs="Times New Roman (Body CS)"/>
          <w:sz w:val="28"/>
        </w:rPr>
      </w:pPr>
      <w:r w:rsidRPr="002D47B3">
        <w:rPr>
          <w:rFonts w:cs="Times New Roman (Body CS)"/>
          <w:sz w:val="28"/>
        </w:rPr>
        <w:t xml:space="preserve">The City’s interpretation of BDC 2.2.200 and 2.2.300 is not plausible because it treats the terms of BDC 2.2.200 as suggestions when in fact they are standards for permitted and conditional uses in the CC zone.  The City’s </w:t>
      </w:r>
      <w:r w:rsidRPr="002D47B3">
        <w:rPr>
          <w:rFonts w:cs="Times New Roman (Body CS)"/>
          <w:sz w:val="28"/>
        </w:rPr>
        <w:lastRenderedPageBreak/>
        <w:t xml:space="preserve">interpretation is inconsistent with the express language and the underlying policy of BDC 2.2.200.  ORS 197.829(1)(a) - (c). </w:t>
      </w:r>
    </w:p>
    <w:p w14:paraId="450E431E" w14:textId="77777777" w:rsidR="00EF1BDE" w:rsidRPr="002D47B3" w:rsidRDefault="00EF1BDE" w:rsidP="00EF1BDE">
      <w:pPr>
        <w:rPr>
          <w:rFonts w:cs="Times New Roman (Body CS)"/>
          <w:b/>
          <w:bCs/>
          <w:sz w:val="28"/>
        </w:rPr>
      </w:pPr>
      <w:r w:rsidRPr="002D47B3">
        <w:rPr>
          <w:rFonts w:cs="Times New Roman (Body CS)"/>
          <w:b/>
          <w:bCs/>
          <w:sz w:val="28"/>
          <w:u w:val="single"/>
        </w:rPr>
        <w:t>Second Sub-Assignment of Error:  BDC 4.4.400(B) &amp; 4.3.500(D)(4)</w:t>
      </w:r>
      <w:r w:rsidRPr="002D47B3">
        <w:rPr>
          <w:rFonts w:cs="Times New Roman (Body CS)"/>
          <w:sz w:val="28"/>
        </w:rPr>
        <w:t xml:space="preserve"> – </w:t>
      </w:r>
      <w:r w:rsidRPr="002D47B3">
        <w:rPr>
          <w:rFonts w:cs="Times New Roman (Body CS)"/>
          <w:b/>
          <w:bCs/>
          <w:sz w:val="28"/>
        </w:rPr>
        <w:t>The plain text of BDC 4.4.400(B) and BDC 4.2.500(D)(4) demonstrate that “need” is an approval standard for the Convenience Commercial zone.</w:t>
      </w:r>
    </w:p>
    <w:p w14:paraId="4F31B069" w14:textId="77777777" w:rsidR="00EF1BDE" w:rsidRPr="002D47B3" w:rsidRDefault="00EF1BDE" w:rsidP="00EF1BDE">
      <w:pPr>
        <w:rPr>
          <w:rFonts w:cs="Times New Roman (Body CS)"/>
          <w:sz w:val="28"/>
        </w:rPr>
      </w:pPr>
    </w:p>
    <w:p w14:paraId="4049962B" w14:textId="77777777" w:rsidR="00EF1BDE" w:rsidRDefault="00EF1BDE" w:rsidP="00EF1BDE">
      <w:pPr>
        <w:ind w:firstLine="720"/>
        <w:rPr>
          <w:rFonts w:cs="Times New Roman (Body CS)"/>
          <w:sz w:val="28"/>
        </w:rPr>
      </w:pPr>
      <w:r w:rsidRPr="002D47B3">
        <w:rPr>
          <w:rFonts w:cs="Times New Roman (Body CS)"/>
          <w:sz w:val="28"/>
        </w:rPr>
        <w:t xml:space="preserve">BDC 4.4.400, Criteria, Standards and Conditions of Approval, provides </w:t>
      </w:r>
    </w:p>
    <w:p w14:paraId="6212CA48" w14:textId="77777777" w:rsidR="00EF1BDE" w:rsidRDefault="00EF1BDE" w:rsidP="00EF1BDE">
      <w:pPr>
        <w:ind w:firstLine="720"/>
        <w:rPr>
          <w:rFonts w:cs="Times New Roman (Body CS)"/>
          <w:sz w:val="28"/>
        </w:rPr>
      </w:pPr>
    </w:p>
    <w:p w14:paraId="05E7241F" w14:textId="77777777" w:rsidR="00EF1BDE" w:rsidRDefault="00EF1BDE" w:rsidP="00EF1BDE">
      <w:pPr>
        <w:rPr>
          <w:rFonts w:cs="Times New Roman (Body CS)"/>
          <w:sz w:val="28"/>
        </w:rPr>
      </w:pPr>
      <w:r w:rsidRPr="002D47B3">
        <w:rPr>
          <w:rFonts w:cs="Times New Roman (Body CS)"/>
          <w:sz w:val="28"/>
        </w:rPr>
        <w:t>in pertinent part:</w:t>
      </w:r>
    </w:p>
    <w:p w14:paraId="0F616553" w14:textId="77777777" w:rsidR="00EF1BDE" w:rsidRPr="002D47B3" w:rsidRDefault="00EF1BDE" w:rsidP="00EF1BDE">
      <w:pPr>
        <w:rPr>
          <w:rFonts w:cs="Times New Roman (Body CS)"/>
          <w:sz w:val="28"/>
        </w:rPr>
      </w:pPr>
    </w:p>
    <w:p w14:paraId="2678CD23" w14:textId="77777777" w:rsidR="00EF1BDE" w:rsidRDefault="00EF1BDE" w:rsidP="00EF1BDE">
      <w:pPr>
        <w:ind w:firstLine="720"/>
        <w:rPr>
          <w:rFonts w:cs="Times New Roman (Body CS)"/>
          <w:sz w:val="28"/>
        </w:rPr>
      </w:pPr>
      <w:r w:rsidRPr="002D47B3">
        <w:rPr>
          <w:rFonts w:cs="Times New Roman (Body CS)"/>
          <w:sz w:val="28"/>
        </w:rPr>
        <w:t>“The City shall approve, approve with conditions, or deny an application</w:t>
      </w:r>
    </w:p>
    <w:p w14:paraId="03628319" w14:textId="77777777" w:rsidR="00EF1BDE" w:rsidRDefault="00EF1BDE" w:rsidP="00EF1BDE">
      <w:pPr>
        <w:ind w:firstLine="720"/>
        <w:rPr>
          <w:rFonts w:cs="Times New Roman (Body CS)"/>
          <w:sz w:val="28"/>
        </w:rPr>
      </w:pPr>
      <w:r w:rsidRPr="002D47B3">
        <w:rPr>
          <w:rFonts w:cs="Times New Roman (Body CS)"/>
          <w:sz w:val="28"/>
        </w:rPr>
        <w:t xml:space="preserve"> for a conditional use or to enlarge or alter a conditional use based on</w:t>
      </w:r>
    </w:p>
    <w:p w14:paraId="754BFF37" w14:textId="77777777" w:rsidR="00EF1BDE" w:rsidRPr="002D47B3" w:rsidRDefault="00EF1BDE" w:rsidP="00EF1BDE">
      <w:pPr>
        <w:ind w:firstLine="720"/>
        <w:rPr>
          <w:rFonts w:cs="Times New Roman (Body CS)"/>
          <w:sz w:val="28"/>
        </w:rPr>
      </w:pPr>
      <w:r w:rsidRPr="002D47B3">
        <w:rPr>
          <w:rFonts w:cs="Times New Roman (Body CS)"/>
          <w:sz w:val="28"/>
        </w:rPr>
        <w:t>findings with respect to each of the following standards and criteria: ….</w:t>
      </w:r>
    </w:p>
    <w:p w14:paraId="7F8AD677" w14:textId="77777777" w:rsidR="00EF1BDE" w:rsidRPr="002D47B3" w:rsidRDefault="00EF1BDE" w:rsidP="00EF1BDE">
      <w:pPr>
        <w:tabs>
          <w:tab w:val="left" w:pos="8309"/>
        </w:tabs>
        <w:rPr>
          <w:rFonts w:cs="Times New Roman (Body CS)"/>
          <w:sz w:val="28"/>
        </w:rPr>
      </w:pPr>
    </w:p>
    <w:p w14:paraId="0C528C3E" w14:textId="77777777" w:rsidR="00EF1BDE" w:rsidRDefault="00EF1BDE" w:rsidP="00EF1BDE">
      <w:pPr>
        <w:tabs>
          <w:tab w:val="left" w:pos="8309"/>
        </w:tabs>
        <w:rPr>
          <w:rFonts w:cs="Times New Roman (Body CS)"/>
          <w:sz w:val="28"/>
        </w:rPr>
      </w:pPr>
      <w:r w:rsidRPr="002D47B3">
        <w:rPr>
          <w:rFonts w:cs="Times New Roman (Body CS)"/>
          <w:sz w:val="28"/>
        </w:rPr>
        <w:t xml:space="preserve">            B.  </w:t>
      </w:r>
      <w:r w:rsidRPr="002D47B3">
        <w:rPr>
          <w:rFonts w:cs="Times New Roman (Body CS)"/>
          <w:i/>
          <w:iCs/>
          <w:sz w:val="28"/>
        </w:rPr>
        <w:t>Site Design Standards</w:t>
      </w:r>
      <w:r w:rsidRPr="002D47B3">
        <w:rPr>
          <w:rFonts w:cs="Times New Roman (Body CS)"/>
          <w:sz w:val="28"/>
        </w:rPr>
        <w:t>.  Where appropriate, the criteria for Site</w:t>
      </w:r>
    </w:p>
    <w:p w14:paraId="55DAE77C" w14:textId="77777777" w:rsidR="00EF1BDE" w:rsidRDefault="00EF1BDE" w:rsidP="00EF1BDE">
      <w:pPr>
        <w:tabs>
          <w:tab w:val="left" w:pos="8309"/>
        </w:tabs>
        <w:rPr>
          <w:rFonts w:cs="Times New Roman (Body CS)"/>
          <w:sz w:val="28"/>
        </w:rPr>
      </w:pPr>
      <w:r w:rsidRPr="002D47B3">
        <w:rPr>
          <w:rFonts w:cs="Times New Roman (Body CS)"/>
          <w:sz w:val="28"/>
        </w:rPr>
        <w:t xml:space="preserve"> </w:t>
      </w:r>
      <w:r>
        <w:rPr>
          <w:rFonts w:cs="Times New Roman (Body CS)"/>
          <w:sz w:val="28"/>
        </w:rPr>
        <w:t xml:space="preserve">            </w:t>
      </w:r>
      <w:r w:rsidRPr="002D47B3">
        <w:rPr>
          <w:rFonts w:cs="Times New Roman (Body CS)"/>
          <w:sz w:val="28"/>
        </w:rPr>
        <w:t>Development</w:t>
      </w:r>
      <w:r>
        <w:rPr>
          <w:rFonts w:cs="Times New Roman (Body CS)"/>
          <w:sz w:val="28"/>
        </w:rPr>
        <w:t xml:space="preserve"> </w:t>
      </w:r>
      <w:r w:rsidRPr="002D47B3">
        <w:rPr>
          <w:rFonts w:cs="Times New Roman (Body CS)"/>
          <w:sz w:val="28"/>
        </w:rPr>
        <w:t>Review approval listed in BDC 4.2.500(D), Site Plan</w:t>
      </w:r>
    </w:p>
    <w:p w14:paraId="49EF6C65" w14:textId="77777777" w:rsidR="00EF1BDE" w:rsidRPr="002D47B3" w:rsidRDefault="00EF1BDE" w:rsidP="00EF1BDE">
      <w:pPr>
        <w:tabs>
          <w:tab w:val="left" w:pos="8309"/>
        </w:tabs>
        <w:rPr>
          <w:rFonts w:cs="Times New Roman (Body CS)"/>
          <w:sz w:val="28"/>
        </w:rPr>
      </w:pPr>
      <w:r>
        <w:rPr>
          <w:rFonts w:cs="Times New Roman (Body CS)"/>
          <w:sz w:val="28"/>
        </w:rPr>
        <w:t xml:space="preserve">            </w:t>
      </w:r>
      <w:r w:rsidRPr="002D47B3">
        <w:rPr>
          <w:rFonts w:cs="Times New Roman (Body CS)"/>
          <w:sz w:val="28"/>
        </w:rPr>
        <w:t xml:space="preserve"> Review Approval Criteria,</w:t>
      </w:r>
      <w:r>
        <w:rPr>
          <w:rFonts w:cs="Times New Roman (Body CS)"/>
          <w:sz w:val="28"/>
        </w:rPr>
        <w:t xml:space="preserve"> </w:t>
      </w:r>
      <w:r w:rsidRPr="002D47B3">
        <w:rPr>
          <w:rFonts w:cs="Times New Roman (Body CS)"/>
          <w:sz w:val="28"/>
        </w:rPr>
        <w:t xml:space="preserve">shall be met.”  </w:t>
      </w:r>
    </w:p>
    <w:p w14:paraId="011E2B33" w14:textId="77777777" w:rsidR="00EF1BDE" w:rsidRPr="002D47B3" w:rsidRDefault="00EF1BDE" w:rsidP="00EF1BDE">
      <w:pPr>
        <w:tabs>
          <w:tab w:val="left" w:pos="8309"/>
        </w:tabs>
        <w:rPr>
          <w:rFonts w:cs="Times New Roman (Body CS)"/>
          <w:sz w:val="28"/>
        </w:rPr>
      </w:pPr>
    </w:p>
    <w:p w14:paraId="7D6BE218" w14:textId="77777777" w:rsidR="00EF1BDE" w:rsidRDefault="00EF1BDE" w:rsidP="00EF1BDE">
      <w:pPr>
        <w:tabs>
          <w:tab w:val="left" w:pos="8309"/>
        </w:tabs>
        <w:rPr>
          <w:rFonts w:cs="Times New Roman (Body CS)"/>
          <w:sz w:val="28"/>
        </w:rPr>
      </w:pPr>
      <w:r w:rsidRPr="002D47B3">
        <w:rPr>
          <w:rFonts w:cs="Times New Roman (Body CS)"/>
          <w:sz w:val="28"/>
        </w:rPr>
        <w:t xml:space="preserve">            BDC 4.2.500(D), the Site Plan Review Approval Criteria, provides in </w:t>
      </w:r>
    </w:p>
    <w:p w14:paraId="2ECDB71F" w14:textId="77777777" w:rsidR="00EF1BDE" w:rsidRDefault="00EF1BDE" w:rsidP="00EF1BDE">
      <w:pPr>
        <w:tabs>
          <w:tab w:val="left" w:pos="8309"/>
        </w:tabs>
        <w:rPr>
          <w:rFonts w:cs="Times New Roman (Body CS)"/>
          <w:sz w:val="28"/>
        </w:rPr>
      </w:pPr>
    </w:p>
    <w:p w14:paraId="24F6DDC8" w14:textId="77777777" w:rsidR="00EF1BDE" w:rsidRPr="002D47B3" w:rsidRDefault="00EF1BDE" w:rsidP="00EF1BDE">
      <w:pPr>
        <w:tabs>
          <w:tab w:val="left" w:pos="8309"/>
        </w:tabs>
        <w:rPr>
          <w:rFonts w:cs="Times New Roman (Body CS)"/>
          <w:sz w:val="28"/>
        </w:rPr>
      </w:pPr>
      <w:r w:rsidRPr="002D47B3">
        <w:rPr>
          <w:rFonts w:cs="Times New Roman (Body CS)"/>
          <w:sz w:val="28"/>
        </w:rPr>
        <w:t>pertinent part:</w:t>
      </w:r>
    </w:p>
    <w:p w14:paraId="2DA6FA01" w14:textId="77777777" w:rsidR="00EF1BDE" w:rsidRPr="002D47B3" w:rsidRDefault="00EF1BDE" w:rsidP="00EF1BDE">
      <w:pPr>
        <w:rPr>
          <w:rFonts w:cs="Times New Roman (Body CS)"/>
          <w:sz w:val="28"/>
        </w:rPr>
      </w:pPr>
    </w:p>
    <w:p w14:paraId="79D1C29D" w14:textId="77777777" w:rsidR="00EF1BDE" w:rsidRDefault="00EF1BDE" w:rsidP="00EF1BDE">
      <w:pPr>
        <w:ind w:firstLine="720"/>
        <w:rPr>
          <w:rFonts w:cs="Times New Roman (Body CS)"/>
          <w:sz w:val="28"/>
        </w:rPr>
      </w:pPr>
      <w:r w:rsidRPr="002D47B3">
        <w:rPr>
          <w:rFonts w:cs="Times New Roman (Body CS)"/>
          <w:sz w:val="28"/>
        </w:rPr>
        <w:t xml:space="preserve">“D.  Site Plan Review Approval Criteria.  The City shall approve, </w:t>
      </w:r>
    </w:p>
    <w:p w14:paraId="7F240175" w14:textId="77777777" w:rsidR="00EF1BDE" w:rsidRDefault="00EF1BDE" w:rsidP="00EF1BDE">
      <w:pPr>
        <w:ind w:firstLine="720"/>
        <w:rPr>
          <w:rFonts w:cs="Times New Roman (Body CS)"/>
          <w:sz w:val="28"/>
        </w:rPr>
      </w:pPr>
      <w:r>
        <w:rPr>
          <w:rFonts w:cs="Times New Roman (Body CS)"/>
          <w:sz w:val="28"/>
        </w:rPr>
        <w:t xml:space="preserve">  </w:t>
      </w:r>
      <w:r w:rsidRPr="002D47B3">
        <w:rPr>
          <w:rFonts w:cs="Times New Roman (Body CS)"/>
          <w:sz w:val="28"/>
        </w:rPr>
        <w:t>approve with</w:t>
      </w:r>
      <w:r>
        <w:rPr>
          <w:rFonts w:cs="Times New Roman (Body CS)"/>
          <w:sz w:val="28"/>
        </w:rPr>
        <w:t xml:space="preserve"> </w:t>
      </w:r>
      <w:r w:rsidRPr="002D47B3">
        <w:rPr>
          <w:rFonts w:cs="Times New Roman (Body CS)"/>
          <w:sz w:val="28"/>
        </w:rPr>
        <w:t xml:space="preserve">conditions or deny the proposed Site Plan Review </w:t>
      </w:r>
    </w:p>
    <w:p w14:paraId="2358F299" w14:textId="77777777" w:rsidR="00EF1BDE" w:rsidRPr="002D47B3" w:rsidRDefault="00EF1BDE" w:rsidP="00EF1BDE">
      <w:pPr>
        <w:ind w:firstLine="720"/>
        <w:rPr>
          <w:rFonts w:cs="Times New Roman (Body CS)"/>
          <w:sz w:val="28"/>
        </w:rPr>
      </w:pPr>
      <w:r>
        <w:rPr>
          <w:rFonts w:cs="Times New Roman (Body CS)"/>
          <w:sz w:val="28"/>
        </w:rPr>
        <w:t xml:space="preserve">  </w:t>
      </w:r>
      <w:r w:rsidRPr="002D47B3">
        <w:rPr>
          <w:rFonts w:cs="Times New Roman (Body CS)"/>
          <w:sz w:val="28"/>
        </w:rPr>
        <w:t>Application based on the</w:t>
      </w:r>
      <w:r>
        <w:rPr>
          <w:rFonts w:cs="Times New Roman (Body CS)"/>
          <w:sz w:val="28"/>
        </w:rPr>
        <w:t xml:space="preserve"> </w:t>
      </w:r>
      <w:r w:rsidRPr="002D47B3">
        <w:rPr>
          <w:rFonts w:cs="Times New Roman (Body CS)"/>
          <w:sz w:val="28"/>
        </w:rPr>
        <w:t>following criteria:</w:t>
      </w:r>
    </w:p>
    <w:p w14:paraId="265F8C42" w14:textId="77777777" w:rsidR="00EF1BDE" w:rsidRPr="002D47B3" w:rsidRDefault="00EF1BDE" w:rsidP="00EF1BDE">
      <w:pPr>
        <w:ind w:left="720"/>
        <w:rPr>
          <w:rFonts w:cs="Times New Roman (Body CS)"/>
          <w:sz w:val="28"/>
        </w:rPr>
      </w:pPr>
    </w:p>
    <w:p w14:paraId="3A948E0D" w14:textId="77777777" w:rsidR="00EF1BDE" w:rsidRDefault="00EF1BDE" w:rsidP="00EF1BDE">
      <w:pPr>
        <w:rPr>
          <w:rFonts w:cs="Times New Roman (Body CS)"/>
          <w:sz w:val="28"/>
        </w:rPr>
      </w:pPr>
      <w:r w:rsidRPr="002D47B3">
        <w:rPr>
          <w:rFonts w:cs="Times New Roman (Body CS)"/>
          <w:sz w:val="28"/>
        </w:rPr>
        <w:tab/>
      </w:r>
      <w:r w:rsidRPr="002D47B3">
        <w:rPr>
          <w:rFonts w:cs="Times New Roman (Body CS)"/>
          <w:sz w:val="28"/>
        </w:rPr>
        <w:tab/>
        <w:t>1.  The proposed land use is a permitted or conditional use in the</w:t>
      </w:r>
    </w:p>
    <w:p w14:paraId="701A6CE6" w14:textId="77777777" w:rsidR="00EF1BDE" w:rsidRPr="002D47B3" w:rsidRDefault="00EF1BDE" w:rsidP="00EF1BDE">
      <w:pPr>
        <w:rPr>
          <w:rFonts w:cs="Times New Roman (Body CS)"/>
          <w:sz w:val="28"/>
        </w:rPr>
      </w:pPr>
      <w:r>
        <w:rPr>
          <w:rFonts w:cs="Times New Roman (Body CS)"/>
          <w:sz w:val="28"/>
        </w:rPr>
        <w:t xml:space="preserve">                         </w:t>
      </w:r>
      <w:r w:rsidRPr="002D47B3">
        <w:rPr>
          <w:rFonts w:cs="Times New Roman (Body CS)"/>
          <w:sz w:val="28"/>
        </w:rPr>
        <w:t xml:space="preserve"> </w:t>
      </w:r>
      <w:r>
        <w:rPr>
          <w:rFonts w:cs="Times New Roman (Body CS)"/>
          <w:sz w:val="28"/>
        </w:rPr>
        <w:t>z</w:t>
      </w:r>
      <w:r w:rsidRPr="002D47B3">
        <w:rPr>
          <w:rFonts w:cs="Times New Roman (Body CS)"/>
          <w:sz w:val="28"/>
        </w:rPr>
        <w:t>oning</w:t>
      </w:r>
      <w:r>
        <w:rPr>
          <w:rFonts w:cs="Times New Roman (Body CS)"/>
          <w:sz w:val="28"/>
        </w:rPr>
        <w:t xml:space="preserve"> </w:t>
      </w:r>
      <w:r w:rsidRPr="002D47B3">
        <w:rPr>
          <w:rFonts w:cs="Times New Roman (Body CS)"/>
          <w:sz w:val="28"/>
        </w:rPr>
        <w:t>district;</w:t>
      </w:r>
    </w:p>
    <w:p w14:paraId="40D0AE23" w14:textId="77777777" w:rsidR="00EF1BDE" w:rsidRPr="002D47B3" w:rsidRDefault="00EF1BDE" w:rsidP="00EF1BDE">
      <w:pPr>
        <w:rPr>
          <w:rFonts w:cs="Times New Roman (Body CS)"/>
          <w:sz w:val="28"/>
        </w:rPr>
      </w:pPr>
    </w:p>
    <w:p w14:paraId="20B554DA" w14:textId="77777777" w:rsidR="00EF1BDE" w:rsidRDefault="00EF1BDE" w:rsidP="00EF1BDE">
      <w:pPr>
        <w:ind w:left="720" w:firstLine="720"/>
        <w:rPr>
          <w:rFonts w:cs="Times New Roman (Body CS)"/>
          <w:sz w:val="28"/>
        </w:rPr>
      </w:pPr>
      <w:r w:rsidRPr="002D47B3">
        <w:rPr>
          <w:rFonts w:cs="Times New Roman (Body CS)"/>
          <w:sz w:val="28"/>
        </w:rPr>
        <w:t>2.  Conditionally permitted uses require approval of a Conditional</w:t>
      </w:r>
    </w:p>
    <w:p w14:paraId="6784E464" w14:textId="77777777" w:rsidR="00EF1BDE" w:rsidRPr="002D47B3" w:rsidRDefault="00EF1BDE" w:rsidP="00EF1BDE">
      <w:pPr>
        <w:ind w:left="720" w:firstLine="720"/>
        <w:rPr>
          <w:rFonts w:cs="Times New Roman (Body CS)"/>
          <w:sz w:val="28"/>
        </w:rPr>
      </w:pPr>
      <w:r>
        <w:rPr>
          <w:rFonts w:cs="Times New Roman (Body CS)"/>
          <w:sz w:val="28"/>
        </w:rPr>
        <w:t xml:space="preserve">    </w:t>
      </w:r>
      <w:r w:rsidRPr="002D47B3">
        <w:rPr>
          <w:rFonts w:cs="Times New Roman (Body CS)"/>
          <w:sz w:val="28"/>
        </w:rPr>
        <w:t xml:space="preserve"> Use</w:t>
      </w:r>
      <w:r>
        <w:rPr>
          <w:rFonts w:cs="Times New Roman (Body CS)"/>
          <w:sz w:val="28"/>
        </w:rPr>
        <w:t xml:space="preserve"> </w:t>
      </w:r>
      <w:r w:rsidRPr="002D47B3">
        <w:rPr>
          <w:rFonts w:cs="Times New Roman (Body CS)"/>
          <w:sz w:val="28"/>
        </w:rPr>
        <w:t>Permit and shall meet the criteria in BDC 4.4.400;</w:t>
      </w:r>
    </w:p>
    <w:p w14:paraId="703ACF2E" w14:textId="77777777" w:rsidR="00EF1BDE" w:rsidRPr="002D47B3" w:rsidRDefault="00EF1BDE" w:rsidP="00EF1BDE">
      <w:pPr>
        <w:ind w:left="720"/>
        <w:rPr>
          <w:rFonts w:cs="Times New Roman (Body CS)"/>
          <w:sz w:val="28"/>
        </w:rPr>
      </w:pPr>
    </w:p>
    <w:p w14:paraId="1B2B0569" w14:textId="77777777" w:rsidR="00EF1BDE" w:rsidRDefault="00EF1BDE" w:rsidP="00EF1BDE">
      <w:pPr>
        <w:rPr>
          <w:rFonts w:cs="Times New Roman (Body CS)"/>
          <w:sz w:val="28"/>
        </w:rPr>
      </w:pPr>
      <w:r w:rsidRPr="002D47B3">
        <w:rPr>
          <w:rFonts w:cs="Times New Roman (Body CS)"/>
          <w:sz w:val="28"/>
        </w:rPr>
        <w:tab/>
      </w:r>
      <w:r w:rsidRPr="002D47B3">
        <w:rPr>
          <w:rFonts w:cs="Times New Roman (Body CS)"/>
          <w:sz w:val="28"/>
        </w:rPr>
        <w:tab/>
        <w:t>3.  The land use, building/yard setback, lot area, lot dimensions,</w:t>
      </w:r>
    </w:p>
    <w:p w14:paraId="5C7B3D9F" w14:textId="77777777" w:rsidR="00EF1BDE" w:rsidRDefault="00EF1BDE" w:rsidP="00EF1BDE">
      <w:pPr>
        <w:rPr>
          <w:rFonts w:cs="Times New Roman (Body CS)"/>
          <w:sz w:val="28"/>
        </w:rPr>
      </w:pPr>
      <w:r>
        <w:rPr>
          <w:rFonts w:cs="Times New Roman (Body CS)"/>
          <w:sz w:val="28"/>
        </w:rPr>
        <w:t xml:space="preserve">                         </w:t>
      </w:r>
      <w:r w:rsidRPr="002D47B3">
        <w:rPr>
          <w:rFonts w:cs="Times New Roman (Body CS)"/>
          <w:sz w:val="28"/>
        </w:rPr>
        <w:t xml:space="preserve"> density, lot coverage, building height, design review standards </w:t>
      </w:r>
    </w:p>
    <w:p w14:paraId="7EF7EA9A" w14:textId="77777777" w:rsidR="00EF1BDE" w:rsidRDefault="00EF1BDE" w:rsidP="00EF1BDE">
      <w:pPr>
        <w:rPr>
          <w:rFonts w:cs="Times New Roman (Body CS)"/>
          <w:sz w:val="28"/>
        </w:rPr>
      </w:pPr>
      <w:r>
        <w:rPr>
          <w:rFonts w:cs="Times New Roman (Body CS)"/>
          <w:sz w:val="28"/>
        </w:rPr>
        <w:t xml:space="preserve">                          </w:t>
      </w:r>
      <w:r w:rsidRPr="002D47B3">
        <w:rPr>
          <w:rFonts w:cs="Times New Roman (Body CS)"/>
          <w:sz w:val="28"/>
        </w:rPr>
        <w:t>and other</w:t>
      </w:r>
      <w:r>
        <w:rPr>
          <w:rFonts w:cs="Times New Roman (Body CS)"/>
          <w:sz w:val="28"/>
        </w:rPr>
        <w:t xml:space="preserve"> </w:t>
      </w:r>
      <w:r w:rsidRPr="002D47B3">
        <w:rPr>
          <w:rFonts w:cs="Times New Roman (Body CS)"/>
          <w:sz w:val="28"/>
        </w:rPr>
        <w:t>applicable standards of the applicable zoning district</w:t>
      </w:r>
    </w:p>
    <w:p w14:paraId="07F02117" w14:textId="77777777" w:rsidR="00EF1BDE" w:rsidRPr="002D47B3" w:rsidRDefault="00EF1BDE" w:rsidP="00EF1BDE">
      <w:pPr>
        <w:rPr>
          <w:rFonts w:cs="Times New Roman (Body CS)"/>
          <w:sz w:val="28"/>
        </w:rPr>
      </w:pPr>
      <w:r>
        <w:rPr>
          <w:rFonts w:cs="Times New Roman (Body CS)"/>
          <w:sz w:val="28"/>
        </w:rPr>
        <w:t xml:space="preserve">                         </w:t>
      </w:r>
      <w:r w:rsidRPr="002D47B3">
        <w:rPr>
          <w:rFonts w:cs="Times New Roman (Body CS)"/>
          <w:sz w:val="28"/>
        </w:rPr>
        <w:t xml:space="preserve"> are met;</w:t>
      </w:r>
    </w:p>
    <w:p w14:paraId="22322EAC" w14:textId="77777777" w:rsidR="00EF1BDE" w:rsidRPr="002D47B3" w:rsidRDefault="00EF1BDE" w:rsidP="00EF1BDE">
      <w:pPr>
        <w:rPr>
          <w:rFonts w:cs="Times New Roman (Body CS)"/>
          <w:sz w:val="28"/>
        </w:rPr>
      </w:pPr>
    </w:p>
    <w:p w14:paraId="7A35429D" w14:textId="77777777" w:rsidR="00EF1BDE" w:rsidRDefault="00EF1BDE" w:rsidP="00EF1BDE">
      <w:pPr>
        <w:rPr>
          <w:rFonts w:cs="Times New Roman (Body CS)"/>
          <w:sz w:val="28"/>
        </w:rPr>
      </w:pPr>
      <w:r w:rsidRPr="002D47B3">
        <w:rPr>
          <w:rFonts w:cs="Times New Roman (Body CS)"/>
          <w:sz w:val="28"/>
        </w:rPr>
        <w:tab/>
      </w:r>
      <w:r w:rsidRPr="002D47B3">
        <w:rPr>
          <w:rFonts w:cs="Times New Roman (Body CS)"/>
          <w:sz w:val="28"/>
        </w:rPr>
        <w:tab/>
        <w:t xml:space="preserve">4.  The proposal complies with the </w:t>
      </w:r>
      <w:r w:rsidRPr="002D47B3">
        <w:rPr>
          <w:rFonts w:cs="Times New Roman (Body CS)"/>
          <w:sz w:val="28"/>
          <w:u w:val="single"/>
        </w:rPr>
        <w:t>standards of the zoning district</w:t>
      </w:r>
      <w:r w:rsidRPr="002D47B3">
        <w:rPr>
          <w:rFonts w:cs="Times New Roman (Body CS)"/>
          <w:sz w:val="28"/>
        </w:rPr>
        <w:t xml:space="preserve"> </w:t>
      </w:r>
    </w:p>
    <w:p w14:paraId="684981D6" w14:textId="77777777" w:rsidR="00EF1BDE" w:rsidRDefault="00EF1BDE" w:rsidP="00EF1BDE">
      <w:pPr>
        <w:rPr>
          <w:rFonts w:cs="Times New Roman (Body CS)"/>
          <w:sz w:val="28"/>
        </w:rPr>
      </w:pPr>
      <w:r>
        <w:rPr>
          <w:rFonts w:cs="Times New Roman (Body CS)"/>
          <w:sz w:val="28"/>
        </w:rPr>
        <w:t xml:space="preserve">                          </w:t>
      </w:r>
      <w:r w:rsidRPr="002D47B3">
        <w:rPr>
          <w:rFonts w:cs="Times New Roman (Body CS)"/>
          <w:sz w:val="28"/>
        </w:rPr>
        <w:t xml:space="preserve">that implements the Bend Comprehensive Plan designation of </w:t>
      </w:r>
    </w:p>
    <w:p w14:paraId="6706D1DF" w14:textId="77777777" w:rsidR="00EF1BDE" w:rsidRPr="002D47B3" w:rsidRDefault="00EF1BDE" w:rsidP="00EF1BDE">
      <w:pPr>
        <w:rPr>
          <w:rFonts w:cs="Times New Roman (Body CS)"/>
          <w:sz w:val="28"/>
        </w:rPr>
      </w:pPr>
      <w:r>
        <w:rPr>
          <w:rFonts w:cs="Times New Roman (Body CS)"/>
          <w:sz w:val="28"/>
        </w:rPr>
        <w:lastRenderedPageBreak/>
        <w:t xml:space="preserve">                          </w:t>
      </w:r>
      <w:r w:rsidRPr="002D47B3">
        <w:rPr>
          <w:rFonts w:cs="Times New Roman (Body CS)"/>
          <w:sz w:val="28"/>
        </w:rPr>
        <w:t>the subject property.  (Emphasis added.)</w:t>
      </w:r>
    </w:p>
    <w:p w14:paraId="0BAE3DC5" w14:textId="77777777" w:rsidR="00EF1BDE" w:rsidRPr="002D47B3" w:rsidRDefault="00EF1BDE" w:rsidP="00EF1BDE">
      <w:pPr>
        <w:rPr>
          <w:rFonts w:cs="Times New Roman (Body CS)"/>
          <w:sz w:val="28"/>
        </w:rPr>
      </w:pPr>
    </w:p>
    <w:p w14:paraId="3684554E" w14:textId="77777777" w:rsidR="00EF1BDE" w:rsidRDefault="00EF1BDE" w:rsidP="00EF1BDE">
      <w:pPr>
        <w:rPr>
          <w:rFonts w:cs="Times New Roman (Body CS)"/>
          <w:sz w:val="28"/>
        </w:rPr>
      </w:pPr>
      <w:r w:rsidRPr="002D47B3">
        <w:rPr>
          <w:rFonts w:cs="Times New Roman (Body CS)"/>
          <w:sz w:val="28"/>
        </w:rPr>
        <w:tab/>
      </w:r>
      <w:r w:rsidRPr="002D47B3">
        <w:rPr>
          <w:rFonts w:cs="Times New Roman (Body CS)"/>
          <w:sz w:val="28"/>
        </w:rPr>
        <w:tab/>
        <w:t>5.  The applicable standards in BDC Title 3 are met.” …</w:t>
      </w:r>
    </w:p>
    <w:p w14:paraId="0DC967A8" w14:textId="77777777" w:rsidR="00EF1BDE" w:rsidRPr="002D47B3" w:rsidRDefault="00EF1BDE" w:rsidP="00EF1BDE">
      <w:pPr>
        <w:rPr>
          <w:rFonts w:cs="Times New Roman (Body CS)"/>
          <w:sz w:val="28"/>
        </w:rPr>
      </w:pPr>
    </w:p>
    <w:p w14:paraId="029A551A" w14:textId="77777777" w:rsidR="00EF1BDE" w:rsidRPr="002D47B3" w:rsidRDefault="00EF1BDE" w:rsidP="00EF1BDE">
      <w:pPr>
        <w:spacing w:line="480" w:lineRule="auto"/>
        <w:rPr>
          <w:rFonts w:cs="Times New Roman (Body CS)"/>
          <w:sz w:val="28"/>
        </w:rPr>
      </w:pPr>
      <w:r w:rsidRPr="002D47B3">
        <w:rPr>
          <w:rFonts w:cs="Times New Roman (Body CS)"/>
          <w:sz w:val="28"/>
        </w:rPr>
        <w:tab/>
        <w:t xml:space="preserve">Colvin claimed the standards of Criterion # 4 were </w:t>
      </w:r>
      <w:r>
        <w:rPr>
          <w:rFonts w:cs="Times New Roman (Body CS)"/>
          <w:sz w:val="28"/>
        </w:rPr>
        <w:t xml:space="preserve">satisfied </w:t>
      </w:r>
      <w:r w:rsidRPr="002D47B3">
        <w:rPr>
          <w:rFonts w:cs="Times New Roman (Body CS)"/>
          <w:sz w:val="28"/>
        </w:rPr>
        <w:t xml:space="preserve">without identifying them or explaining how they were met (R 1715, 1910).  The </w:t>
      </w:r>
      <w:proofErr w:type="gramStart"/>
      <w:r w:rsidRPr="002D47B3">
        <w:rPr>
          <w:rFonts w:cs="Times New Roman (Body CS)"/>
          <w:sz w:val="28"/>
        </w:rPr>
        <w:t>City</w:t>
      </w:r>
      <w:proofErr w:type="gramEnd"/>
      <w:r w:rsidRPr="002D47B3">
        <w:rPr>
          <w:rFonts w:cs="Times New Roman (Body CS)"/>
          <w:sz w:val="28"/>
        </w:rPr>
        <w:t xml:space="preserve"> concurred:</w:t>
      </w:r>
    </w:p>
    <w:p w14:paraId="75BF7B57" w14:textId="77777777" w:rsidR="00EF1BDE" w:rsidRDefault="00EF1BDE" w:rsidP="00EF1BDE">
      <w:pPr>
        <w:ind w:left="720" w:firstLine="720"/>
        <w:rPr>
          <w:rFonts w:cs="Times New Roman (Body CS)"/>
          <w:sz w:val="28"/>
        </w:rPr>
      </w:pPr>
      <w:r w:rsidRPr="002D47B3">
        <w:rPr>
          <w:rFonts w:cs="Times New Roman (Body CS)"/>
          <w:sz w:val="28"/>
        </w:rPr>
        <w:t xml:space="preserve">“The Hearings Officer finds that the modified plans comply </w:t>
      </w:r>
    </w:p>
    <w:p w14:paraId="4DEBC1F3" w14:textId="77777777" w:rsidR="00EF1BDE" w:rsidRDefault="00EF1BDE" w:rsidP="00EF1BDE">
      <w:pPr>
        <w:ind w:left="720" w:firstLine="720"/>
        <w:rPr>
          <w:rFonts w:cs="Times New Roman (Body CS)"/>
          <w:sz w:val="28"/>
        </w:rPr>
      </w:pPr>
      <w:r w:rsidRPr="002D47B3">
        <w:rPr>
          <w:rFonts w:cs="Times New Roman (Body CS)"/>
          <w:sz w:val="28"/>
        </w:rPr>
        <w:t xml:space="preserve">with the standards of the CC zone that implements the Bend </w:t>
      </w:r>
    </w:p>
    <w:p w14:paraId="687C7618" w14:textId="77777777" w:rsidR="00EF1BDE" w:rsidRDefault="00EF1BDE" w:rsidP="00EF1BDE">
      <w:pPr>
        <w:ind w:left="720" w:firstLine="720"/>
        <w:rPr>
          <w:rFonts w:cs="Times New Roman (Body CS)"/>
          <w:sz w:val="28"/>
        </w:rPr>
      </w:pPr>
      <w:r w:rsidRPr="002D47B3">
        <w:rPr>
          <w:rFonts w:cs="Times New Roman (Body CS)"/>
          <w:sz w:val="28"/>
        </w:rPr>
        <w:t xml:space="preserve">Comprehensive Plan designation of the Subject Property.” </w:t>
      </w:r>
    </w:p>
    <w:p w14:paraId="09CB695D" w14:textId="77777777" w:rsidR="00EF1BDE" w:rsidRPr="002D47B3" w:rsidRDefault="00EF1BDE" w:rsidP="00EF1BDE">
      <w:pPr>
        <w:spacing w:line="480" w:lineRule="auto"/>
        <w:ind w:left="720" w:firstLine="720"/>
        <w:rPr>
          <w:rFonts w:cs="Times New Roman (Body CS)"/>
          <w:sz w:val="28"/>
        </w:rPr>
      </w:pPr>
      <w:r w:rsidRPr="002D47B3">
        <w:rPr>
          <w:rFonts w:cs="Times New Roman (Body CS)"/>
          <w:sz w:val="28"/>
        </w:rPr>
        <w:t>Rec 286</w:t>
      </w:r>
      <w:r>
        <w:rPr>
          <w:rFonts w:cs="Times New Roman (Body CS)"/>
          <w:sz w:val="28"/>
        </w:rPr>
        <w:t>.</w:t>
      </w:r>
    </w:p>
    <w:p w14:paraId="5B95C4D0" w14:textId="77777777" w:rsidR="00EF1BDE" w:rsidRPr="002D47B3" w:rsidRDefault="00EF1BDE" w:rsidP="00EF1BDE">
      <w:pPr>
        <w:spacing w:line="480" w:lineRule="auto"/>
        <w:rPr>
          <w:rFonts w:cs="Times New Roman (Body CS)"/>
          <w:sz w:val="28"/>
        </w:rPr>
      </w:pPr>
      <w:r w:rsidRPr="002D47B3">
        <w:rPr>
          <w:rFonts w:cs="Times New Roman (Body CS)"/>
          <w:sz w:val="28"/>
        </w:rPr>
        <w:tab/>
        <w:t xml:space="preserve">Criterion # 1 is obviously met by BDC Table 2.2.300:  the gas station and drive-thru are conditionally permitted uses.  But Criterion # 4 requires something more, that the gas station and drive-thru meet the </w:t>
      </w:r>
      <w:r w:rsidRPr="002D47B3">
        <w:rPr>
          <w:rFonts w:cs="Times New Roman (Body CS)"/>
          <w:sz w:val="28"/>
          <w:u w:val="single"/>
        </w:rPr>
        <w:t>standards</w:t>
      </w:r>
      <w:r w:rsidRPr="002D47B3">
        <w:rPr>
          <w:rFonts w:cs="Times New Roman (Body CS)"/>
          <w:sz w:val="28"/>
        </w:rPr>
        <w:t xml:space="preserve"> of the CC zone as defined by the Bend Comprehensive Plan, which </w:t>
      </w:r>
      <w:r>
        <w:rPr>
          <w:rFonts w:cs="Times New Roman (Body CS)"/>
          <w:sz w:val="28"/>
        </w:rPr>
        <w:t>is</w:t>
      </w:r>
      <w:r w:rsidRPr="002D47B3">
        <w:rPr>
          <w:rFonts w:cs="Times New Roman (Body CS)"/>
          <w:sz w:val="28"/>
        </w:rPr>
        <w:t xml:space="preserve"> identical to BDC 2.2.200.  Chapter 6 Economy, Table 6-1.</w:t>
      </w:r>
    </w:p>
    <w:p w14:paraId="1BAC49F7" w14:textId="03B82418" w:rsidR="00EF1BDE" w:rsidRPr="002D47B3" w:rsidRDefault="00EF1BDE" w:rsidP="00EF1BDE">
      <w:pPr>
        <w:spacing w:line="480" w:lineRule="auto"/>
        <w:ind w:firstLine="720"/>
        <w:rPr>
          <w:rFonts w:cs="Times New Roman (Body CS)"/>
          <w:sz w:val="28"/>
        </w:rPr>
      </w:pPr>
      <w:r w:rsidRPr="002D47B3">
        <w:rPr>
          <w:rFonts w:cs="Times New Roman (Body CS)"/>
          <w:sz w:val="28"/>
        </w:rPr>
        <w:t>It is not plausible to believe that Criterion # 4 merely means that the proposed uses satisfy BDC Table 2.2.300</w:t>
      </w:r>
      <w:r>
        <w:rPr>
          <w:rFonts w:cs="Times New Roman (Body CS)"/>
          <w:sz w:val="28"/>
        </w:rPr>
        <w:t xml:space="preserve"> because it would be redundant. </w:t>
      </w:r>
      <w:r w:rsidR="007152E1">
        <w:rPr>
          <w:rFonts w:cs="Times New Roman (Body CS)"/>
          <w:sz w:val="28"/>
        </w:rPr>
        <w:t xml:space="preserve"> </w:t>
      </w:r>
      <w:r w:rsidRPr="002D47B3">
        <w:rPr>
          <w:rFonts w:cs="Times New Roman (Body CS)"/>
          <w:sz w:val="28"/>
        </w:rPr>
        <w:t>ORS 174.010.  Standards are “rules for measuring or as a model.”</w:t>
      </w:r>
      <w:r w:rsidRPr="002D47B3">
        <w:rPr>
          <w:rStyle w:val="FootnoteReference"/>
          <w:rFonts w:cs="Times New Roman (Body CS)"/>
          <w:sz w:val="28"/>
        </w:rPr>
        <w:footnoteReference w:id="4"/>
      </w:r>
      <w:r w:rsidRPr="002D47B3">
        <w:rPr>
          <w:rFonts w:cs="Times New Roman (Body CS)"/>
          <w:sz w:val="28"/>
        </w:rPr>
        <w:t xml:space="preserve">  The only </w:t>
      </w:r>
      <w:r>
        <w:rPr>
          <w:rFonts w:cs="Times New Roman (Body CS)"/>
          <w:sz w:val="28"/>
        </w:rPr>
        <w:t xml:space="preserve">plausible </w:t>
      </w:r>
      <w:r w:rsidRPr="002D47B3">
        <w:rPr>
          <w:rFonts w:cs="Times New Roman (Body CS)"/>
          <w:sz w:val="28"/>
        </w:rPr>
        <w:t xml:space="preserve">interpretation is that the descriptions of uses allowed in the CC zone are criteria which must be satisfied before the use can be permitted.  </w:t>
      </w:r>
    </w:p>
    <w:p w14:paraId="3B9E3982" w14:textId="77777777" w:rsidR="00EF1BDE" w:rsidRPr="002D47B3" w:rsidRDefault="00EF1BDE" w:rsidP="00EF1BDE">
      <w:pPr>
        <w:spacing w:line="480" w:lineRule="auto"/>
        <w:ind w:firstLine="720"/>
        <w:rPr>
          <w:rFonts w:cs="Times New Roman (Body CS)"/>
          <w:sz w:val="28"/>
        </w:rPr>
      </w:pPr>
      <w:r w:rsidRPr="002D47B3">
        <w:rPr>
          <w:rFonts w:cs="Times New Roman (Body CS)"/>
          <w:sz w:val="28"/>
        </w:rPr>
        <w:t xml:space="preserve">Thus, for a CC zone, providing convenience commercial uses is a standard, providing such uses to nearby residents is a standard, being a small or </w:t>
      </w:r>
      <w:r w:rsidRPr="002D47B3">
        <w:rPr>
          <w:rFonts w:cs="Times New Roman (Body CS)"/>
          <w:sz w:val="28"/>
        </w:rPr>
        <w:lastRenderedPageBreak/>
        <w:t>medium sized business is a standard, and serving the needs of nearby residents is a standard.  The gas station and drive-thru cannot be permitted at this site unless they satisfy all these standards</w:t>
      </w:r>
      <w:r>
        <w:rPr>
          <w:rFonts w:cs="Times New Roman (Body CS)"/>
          <w:sz w:val="28"/>
        </w:rPr>
        <w:t>.</w:t>
      </w:r>
    </w:p>
    <w:p w14:paraId="40111395" w14:textId="77777777" w:rsidR="00EF1BDE" w:rsidRDefault="00EF1BDE" w:rsidP="00EF1BDE">
      <w:pPr>
        <w:rPr>
          <w:rFonts w:cs="Times New Roman (Body CS)"/>
          <w:b/>
          <w:bCs/>
          <w:sz w:val="28"/>
        </w:rPr>
      </w:pPr>
      <w:r w:rsidRPr="002D47B3">
        <w:rPr>
          <w:rFonts w:cs="Times New Roman (Body CS)"/>
          <w:b/>
          <w:bCs/>
          <w:sz w:val="28"/>
          <w:u w:val="single"/>
        </w:rPr>
        <w:t>Third Sub-Assignment of Error</w:t>
      </w:r>
      <w:r w:rsidRPr="002D47B3">
        <w:rPr>
          <w:rFonts w:cs="Times New Roman (Body CS)"/>
          <w:b/>
          <w:bCs/>
          <w:sz w:val="28"/>
        </w:rPr>
        <w:t xml:space="preserve"> – Failure to apply the analysis required by ORS 227.173(1).</w:t>
      </w:r>
    </w:p>
    <w:p w14:paraId="6A290F6C" w14:textId="77777777" w:rsidR="00EF1BDE" w:rsidRPr="002D47B3" w:rsidRDefault="00EF1BDE" w:rsidP="00EF1BDE">
      <w:pPr>
        <w:rPr>
          <w:rFonts w:cs="Times New Roman (Body CS)"/>
          <w:sz w:val="28"/>
        </w:rPr>
      </w:pPr>
    </w:p>
    <w:p w14:paraId="44418956" w14:textId="77777777" w:rsidR="00EF1BDE" w:rsidRPr="002D47B3" w:rsidRDefault="00EF1BDE" w:rsidP="00EF1BDE">
      <w:pPr>
        <w:spacing w:line="480" w:lineRule="auto"/>
        <w:ind w:firstLine="720"/>
        <w:rPr>
          <w:rFonts w:cs="Times New Roman (Body CS)"/>
          <w:sz w:val="28"/>
        </w:rPr>
      </w:pPr>
      <w:r w:rsidRPr="002D47B3">
        <w:rPr>
          <w:rFonts w:cs="Times New Roman (Body CS)"/>
          <w:sz w:val="28"/>
        </w:rPr>
        <w:t xml:space="preserve">The </w:t>
      </w:r>
      <w:proofErr w:type="gramStart"/>
      <w:r w:rsidRPr="002D47B3">
        <w:rPr>
          <w:rFonts w:cs="Times New Roman (Body CS)"/>
          <w:sz w:val="28"/>
        </w:rPr>
        <w:t>City</w:t>
      </w:r>
      <w:proofErr w:type="gramEnd"/>
      <w:r w:rsidRPr="002D47B3">
        <w:rPr>
          <w:rFonts w:cs="Times New Roman (Body CS)"/>
          <w:sz w:val="28"/>
        </w:rPr>
        <w:t xml:space="preserve"> erred by failing to apply ORS 227.173(1) in considering whether the characteristics of the CC zone set standards which apply to conditional use permits.  </w:t>
      </w:r>
    </w:p>
    <w:p w14:paraId="458F0B6B" w14:textId="77777777" w:rsidR="00EB3CAD" w:rsidRDefault="00EF1BDE" w:rsidP="00EF1BDE">
      <w:pPr>
        <w:spacing w:line="480" w:lineRule="auto"/>
        <w:ind w:firstLine="720"/>
        <w:rPr>
          <w:rFonts w:cs="Times New Roman (Body CS)"/>
          <w:sz w:val="28"/>
        </w:rPr>
      </w:pPr>
      <w:r w:rsidRPr="002D47B3">
        <w:rPr>
          <w:rFonts w:cs="Times New Roman (Body CS)"/>
          <w:sz w:val="28"/>
        </w:rPr>
        <w:t>The neighborhoods which a Convenience Commercial zone serves must be within walking distance because the purpose of this zone is to reduce the number of vehicle miles traveled.  This is accomplished by offering everyday</w:t>
      </w:r>
    </w:p>
    <w:p w14:paraId="30CB53F3" w14:textId="67DEC2AB" w:rsidR="00EB3CAD" w:rsidRDefault="00EB3CAD" w:rsidP="00EB3CAD">
      <w:pPr>
        <w:spacing w:line="480" w:lineRule="auto"/>
        <w:rPr>
          <w:rFonts w:cs="Times New Roman (Body CS)"/>
          <w:sz w:val="28"/>
        </w:rPr>
      </w:pPr>
      <w:r>
        <w:rPr>
          <w:rFonts w:cs="Times New Roman (Body CS)"/>
          <w:sz w:val="28"/>
        </w:rPr>
        <w:t>services which people can satisfy without having to get into their cars.</w:t>
      </w:r>
      <w:r w:rsidR="00EF1BDE" w:rsidRPr="002D47B3">
        <w:rPr>
          <w:rFonts w:cs="Times New Roman (Body CS)"/>
          <w:sz w:val="28"/>
        </w:rPr>
        <w:t xml:space="preserve"> </w:t>
      </w:r>
    </w:p>
    <w:p w14:paraId="213E7FB0" w14:textId="25BC604B" w:rsidR="00EF1BDE" w:rsidRPr="002D47B3" w:rsidRDefault="00EF1BDE" w:rsidP="00EF1BDE">
      <w:pPr>
        <w:spacing w:line="480" w:lineRule="auto"/>
        <w:ind w:firstLine="720"/>
        <w:rPr>
          <w:rFonts w:cs="Times New Roman (Body CS)"/>
          <w:sz w:val="28"/>
        </w:rPr>
      </w:pPr>
      <w:r w:rsidRPr="002D47B3">
        <w:rPr>
          <w:rFonts w:cs="Times New Roman (Body CS)"/>
          <w:sz w:val="28"/>
        </w:rPr>
        <w:t>This concept is confirmed in the Bend Comprehensive Plan:</w:t>
      </w:r>
    </w:p>
    <w:p w14:paraId="75B53570" w14:textId="77777777" w:rsidR="00EF1BDE" w:rsidRPr="002D47B3" w:rsidRDefault="00EF1BDE" w:rsidP="00EF1BDE">
      <w:pPr>
        <w:pStyle w:val="ListParagraph"/>
        <w:numPr>
          <w:ilvl w:val="0"/>
          <w:numId w:val="16"/>
        </w:numPr>
        <w:rPr>
          <w:rFonts w:cs="Times New Roman (Body CS)"/>
          <w:sz w:val="28"/>
        </w:rPr>
      </w:pPr>
      <w:r w:rsidRPr="002D47B3">
        <w:rPr>
          <w:rFonts w:cs="Times New Roman (Body CS)"/>
          <w:sz w:val="28"/>
        </w:rPr>
        <w:t xml:space="preserve">“Encourage more small neighborhood commercial developments and convenience commercial centers to reduce the number and length of single occupancy vehicle (SOV) trips.”  Chapter 6, Goals, p. 9 </w:t>
      </w:r>
    </w:p>
    <w:p w14:paraId="43CFF3DC" w14:textId="77777777" w:rsidR="00EF1BDE" w:rsidRPr="002D47B3" w:rsidRDefault="00EF1BDE" w:rsidP="00EF1BDE">
      <w:pPr>
        <w:pStyle w:val="ListParagraph"/>
        <w:rPr>
          <w:rFonts w:cs="Times New Roman (Body CS)"/>
          <w:sz w:val="28"/>
        </w:rPr>
      </w:pPr>
    </w:p>
    <w:p w14:paraId="1BCB2799" w14:textId="77777777" w:rsidR="00EF1BDE" w:rsidRDefault="00EF1BDE" w:rsidP="00EF1BDE">
      <w:pPr>
        <w:pStyle w:val="ListParagraph"/>
        <w:numPr>
          <w:ilvl w:val="0"/>
          <w:numId w:val="16"/>
        </w:numPr>
        <w:rPr>
          <w:rFonts w:cs="Times New Roman (Body CS)"/>
          <w:sz w:val="28"/>
        </w:rPr>
      </w:pPr>
      <w:r w:rsidRPr="002D47B3">
        <w:rPr>
          <w:rFonts w:cs="Times New Roman (Body CS)"/>
          <w:sz w:val="28"/>
        </w:rPr>
        <w:t xml:space="preserve">The </w:t>
      </w:r>
      <w:proofErr w:type="gramStart"/>
      <w:r w:rsidRPr="002D47B3">
        <w:rPr>
          <w:rFonts w:cs="Times New Roman (Body CS)"/>
          <w:sz w:val="28"/>
        </w:rPr>
        <w:t>City</w:t>
      </w:r>
      <w:proofErr w:type="gramEnd"/>
      <w:r w:rsidRPr="002D47B3">
        <w:rPr>
          <w:rFonts w:cs="Times New Roman (Body CS)"/>
          <w:sz w:val="28"/>
        </w:rPr>
        <w:t xml:space="preserve"> will encourage the development of Neighborhood Commercial centers.  Such centers should be scaled to serve the frequent needs of the residents of the neighborhoods.”  Chapter 6, Goal 6-33, p. 13.   </w:t>
      </w:r>
    </w:p>
    <w:p w14:paraId="5BBAE8E7" w14:textId="77777777" w:rsidR="00EF1BDE" w:rsidRPr="00CD11A2" w:rsidRDefault="00EF1BDE" w:rsidP="00EF1BDE">
      <w:pPr>
        <w:rPr>
          <w:rFonts w:cs="Times New Roman (Body CS)"/>
          <w:sz w:val="28"/>
        </w:rPr>
      </w:pPr>
    </w:p>
    <w:p w14:paraId="2C85DB55" w14:textId="77777777" w:rsidR="00EF1BDE" w:rsidRPr="002D47B3" w:rsidRDefault="00EF1BDE" w:rsidP="00EF1BDE">
      <w:pPr>
        <w:spacing w:line="480" w:lineRule="auto"/>
        <w:rPr>
          <w:rFonts w:cs="Times New Roman (Body CS)"/>
          <w:sz w:val="28"/>
        </w:rPr>
      </w:pPr>
      <w:r w:rsidRPr="002D47B3">
        <w:rPr>
          <w:rFonts w:cs="Times New Roman (Body CS)"/>
          <w:sz w:val="28"/>
        </w:rPr>
        <w:tab/>
        <w:t xml:space="preserve">The permitted businesses in this development will reduce SOV trips and vehicle miles traveled (VMT) because people will walk or bike there to buy a loaf of bread, meet friends for a beer or get a meal at </w:t>
      </w:r>
      <w:r>
        <w:rPr>
          <w:rFonts w:cs="Times New Roman (Body CS)"/>
          <w:sz w:val="28"/>
        </w:rPr>
        <w:t>the</w:t>
      </w:r>
      <w:r w:rsidRPr="002D47B3">
        <w:rPr>
          <w:rFonts w:cs="Times New Roman (Body CS)"/>
          <w:sz w:val="28"/>
        </w:rPr>
        <w:t xml:space="preserve"> restaurant.  </w:t>
      </w:r>
      <w:r w:rsidRPr="002D47B3">
        <w:rPr>
          <w:rFonts w:cs="Times New Roman (Body CS)"/>
          <w:sz w:val="28"/>
        </w:rPr>
        <w:tab/>
      </w:r>
    </w:p>
    <w:p w14:paraId="263C178F" w14:textId="77777777" w:rsidR="00EF1BDE" w:rsidRPr="002D47B3" w:rsidRDefault="00EF1BDE" w:rsidP="00EF1BDE">
      <w:pPr>
        <w:spacing w:line="480" w:lineRule="auto"/>
        <w:ind w:firstLine="720"/>
        <w:rPr>
          <w:rFonts w:cs="Times New Roman (Body CS)"/>
          <w:sz w:val="28"/>
        </w:rPr>
      </w:pPr>
      <w:r w:rsidRPr="002D47B3">
        <w:rPr>
          <w:rFonts w:cs="Times New Roman (Body CS)"/>
          <w:sz w:val="28"/>
        </w:rPr>
        <w:lastRenderedPageBreak/>
        <w:t>But the use of the gas station or drive-thru can only occur when the purchaser is already in a car.  Given the limited ingress/egress of surrounding neighborhoods, the gas station and drive-thru will not reduce SOV or VMT because after people stop to get gas and/or coffee they will keep driving.</w:t>
      </w:r>
      <w:r w:rsidRPr="002D47B3">
        <w:rPr>
          <w:rStyle w:val="FootnoteReference"/>
          <w:rFonts w:cs="Times New Roman (Body CS)"/>
          <w:sz w:val="28"/>
        </w:rPr>
        <w:footnoteReference w:id="5"/>
      </w:r>
      <w:r w:rsidRPr="002D47B3">
        <w:rPr>
          <w:rFonts w:cs="Times New Roman (Body CS)"/>
          <w:sz w:val="28"/>
        </w:rPr>
        <w:t xml:space="preserve">  </w:t>
      </w:r>
    </w:p>
    <w:p w14:paraId="6A608DF5" w14:textId="77777777" w:rsidR="00EF1BDE" w:rsidRPr="002D47B3" w:rsidRDefault="00EF1BDE" w:rsidP="00EF1BDE">
      <w:pPr>
        <w:spacing w:line="480" w:lineRule="auto"/>
        <w:ind w:firstLine="720"/>
        <w:jc w:val="center"/>
        <w:rPr>
          <w:rFonts w:cs="Times New Roman (Body CS)"/>
          <w:sz w:val="28"/>
        </w:rPr>
      </w:pPr>
      <w:r w:rsidRPr="002D47B3">
        <w:rPr>
          <w:rFonts w:cs="Times New Roman (Body CS)"/>
          <w:sz w:val="28"/>
        </w:rPr>
        <w:t>CONCLUSION</w:t>
      </w:r>
    </w:p>
    <w:p w14:paraId="1532D503" w14:textId="77777777" w:rsidR="00EF1BDE" w:rsidRPr="002D47B3" w:rsidRDefault="00EF1BDE" w:rsidP="00EF1BDE">
      <w:pPr>
        <w:spacing w:line="480" w:lineRule="auto"/>
        <w:ind w:firstLine="720"/>
        <w:rPr>
          <w:rFonts w:cs="Times New Roman (Body CS)"/>
          <w:sz w:val="28"/>
        </w:rPr>
      </w:pPr>
      <w:r w:rsidRPr="002D47B3">
        <w:rPr>
          <w:rFonts w:cs="Times New Roman (Body CS)"/>
          <w:sz w:val="28"/>
        </w:rPr>
        <w:t>LUBA should exercise its discretion and remand this case to the City to address whether “need” is a site-specific approval criterion for conditional use permit</w:t>
      </w:r>
      <w:r>
        <w:rPr>
          <w:rFonts w:cs="Times New Roman (Body CS)"/>
          <w:sz w:val="28"/>
        </w:rPr>
        <w:t>s in the CC zone</w:t>
      </w:r>
      <w:r w:rsidRPr="002D47B3">
        <w:rPr>
          <w:rFonts w:cs="Times New Roman (Body CS)"/>
          <w:sz w:val="28"/>
        </w:rPr>
        <w:t xml:space="preserve">.  </w:t>
      </w:r>
    </w:p>
    <w:p w14:paraId="76AAB30E" w14:textId="6B1AC67E" w:rsidR="00205C76" w:rsidRPr="002D47B3" w:rsidRDefault="00205C76" w:rsidP="001976B3">
      <w:pPr>
        <w:jc w:val="center"/>
        <w:rPr>
          <w:rFonts w:cs="Times New Roman (Body CS)"/>
          <w:b/>
          <w:bCs/>
          <w:sz w:val="28"/>
        </w:rPr>
      </w:pPr>
      <w:r w:rsidRPr="002D47B3">
        <w:rPr>
          <w:rFonts w:cs="Times New Roman (Body CS)"/>
          <w:b/>
          <w:bCs/>
          <w:sz w:val="28"/>
        </w:rPr>
        <w:t>PETITIONERS’ THIRD ASSIGNMENT OF ERROR</w:t>
      </w:r>
    </w:p>
    <w:p w14:paraId="0DA417AD" w14:textId="77777777" w:rsidR="00205C76" w:rsidRPr="002D47B3" w:rsidRDefault="00205C76" w:rsidP="00205C76">
      <w:pPr>
        <w:rPr>
          <w:rFonts w:cs="Times New Roman (Body CS)"/>
          <w:sz w:val="28"/>
        </w:rPr>
      </w:pPr>
    </w:p>
    <w:p w14:paraId="6B2CF76D" w14:textId="77777777" w:rsidR="00205C76" w:rsidRPr="002D47B3" w:rsidRDefault="00205C76" w:rsidP="00205C76">
      <w:pPr>
        <w:jc w:val="both"/>
        <w:rPr>
          <w:rFonts w:cs="Times New Roman (Body CS)"/>
          <w:b/>
          <w:bCs/>
          <w:sz w:val="28"/>
        </w:rPr>
      </w:pPr>
      <w:r w:rsidRPr="002D47B3">
        <w:rPr>
          <w:rFonts w:cs="Times New Roman (Body CS)"/>
          <w:b/>
          <w:bCs/>
          <w:sz w:val="28"/>
        </w:rPr>
        <w:t xml:space="preserve">The </w:t>
      </w:r>
      <w:proofErr w:type="gramStart"/>
      <w:r w:rsidRPr="002D47B3">
        <w:rPr>
          <w:rFonts w:cs="Times New Roman (Body CS)"/>
          <w:b/>
          <w:bCs/>
          <w:sz w:val="28"/>
        </w:rPr>
        <w:t>City</w:t>
      </w:r>
      <w:proofErr w:type="gramEnd"/>
      <w:r w:rsidRPr="002D47B3">
        <w:rPr>
          <w:rFonts w:cs="Times New Roman (Body CS)"/>
          <w:b/>
          <w:bCs/>
          <w:sz w:val="28"/>
        </w:rPr>
        <w:t xml:space="preserve"> erred in finding that Colvin met its burden of proof for conditional use permits for the gas station and drive-thru at this site because its findings were not supported by substantial evidence.  </w:t>
      </w:r>
    </w:p>
    <w:p w14:paraId="371CF78D" w14:textId="77777777" w:rsidR="00205C76" w:rsidRPr="002D47B3" w:rsidRDefault="00205C76" w:rsidP="00205C76">
      <w:pPr>
        <w:rPr>
          <w:rFonts w:cs="Times New Roman (Body CS)"/>
          <w:b/>
          <w:bCs/>
          <w:sz w:val="28"/>
        </w:rPr>
      </w:pPr>
    </w:p>
    <w:p w14:paraId="6D51A5E0" w14:textId="77777777" w:rsidR="00205C76" w:rsidRPr="002D47B3" w:rsidRDefault="00205C76" w:rsidP="00205C76">
      <w:pPr>
        <w:rPr>
          <w:rFonts w:cs="Times New Roman (Body CS)"/>
          <w:sz w:val="28"/>
        </w:rPr>
      </w:pPr>
      <w:r w:rsidRPr="002D47B3">
        <w:rPr>
          <w:rFonts w:cs="Times New Roman (Body CS)"/>
          <w:b/>
          <w:bCs/>
          <w:sz w:val="28"/>
        </w:rPr>
        <w:t>Standard of Review.</w:t>
      </w:r>
    </w:p>
    <w:p w14:paraId="7055716B" w14:textId="77777777" w:rsidR="00205C76" w:rsidRPr="002D47B3" w:rsidRDefault="00205C76" w:rsidP="00205C76">
      <w:pPr>
        <w:rPr>
          <w:rFonts w:cs="Times New Roman (Body CS)"/>
          <w:sz w:val="28"/>
        </w:rPr>
      </w:pPr>
    </w:p>
    <w:p w14:paraId="18ECF735" w14:textId="77777777" w:rsidR="00205C76" w:rsidRDefault="00205C76" w:rsidP="00205C76">
      <w:pPr>
        <w:spacing w:line="480" w:lineRule="auto"/>
        <w:rPr>
          <w:rFonts w:cs="Times New Roman (Body CS)"/>
          <w:sz w:val="28"/>
        </w:rPr>
      </w:pPr>
      <w:r w:rsidRPr="002D47B3">
        <w:rPr>
          <w:rFonts w:cs="Times New Roman (Body CS)"/>
          <w:sz w:val="28"/>
        </w:rPr>
        <w:tab/>
        <w:t xml:space="preserve">LUBA shall reverse or remand a land use decision if the Board finds that the local government made a decision not supported by substantial evidence in the whole record.  ORS 197.835(9)(C).  </w:t>
      </w:r>
      <w:r w:rsidRPr="002D47B3">
        <w:rPr>
          <w:rFonts w:cs="Times New Roman (Body CS)"/>
          <w:i/>
          <w:iCs/>
          <w:sz w:val="28"/>
        </w:rPr>
        <w:t xml:space="preserve">Younger v. The City of </w:t>
      </w:r>
      <w:r w:rsidRPr="002D47B3">
        <w:rPr>
          <w:rFonts w:cs="Times New Roman (Body CS)"/>
          <w:sz w:val="28"/>
        </w:rPr>
        <w:t xml:space="preserve">Portland, 305 Or 346, 356, 752 P2d 262 (1988).  Substantial evidence is </w:t>
      </w:r>
      <w:proofErr w:type="gramStart"/>
      <w:r w:rsidRPr="002D47B3">
        <w:rPr>
          <w:rFonts w:cs="Times New Roman (Body CS)"/>
          <w:sz w:val="28"/>
        </w:rPr>
        <w:t>evidence</w:t>
      </w:r>
      <w:proofErr w:type="gramEnd"/>
      <w:r w:rsidRPr="002D47B3">
        <w:rPr>
          <w:rFonts w:cs="Times New Roman (Body CS)"/>
          <w:sz w:val="28"/>
        </w:rPr>
        <w:t xml:space="preserve"> a reasonable person would rely upon to make a decision, considering the whole record.  </w:t>
      </w:r>
      <w:r w:rsidRPr="002D47B3">
        <w:rPr>
          <w:rFonts w:cs="Times New Roman (Body CS)"/>
          <w:i/>
          <w:iCs/>
          <w:sz w:val="28"/>
        </w:rPr>
        <w:t xml:space="preserve">Dodd v. Hood River </w:t>
      </w:r>
      <w:r w:rsidRPr="002D47B3">
        <w:rPr>
          <w:rFonts w:cs="Times New Roman (Body CS)"/>
          <w:sz w:val="28"/>
        </w:rPr>
        <w:t xml:space="preserve">County, 317 Or 172, 855 P2d 262 (1993).  Conclusory statements are not sufficient to support a finding that the applicable </w:t>
      </w:r>
    </w:p>
    <w:p w14:paraId="55D45DEE" w14:textId="77777777" w:rsidR="00205C76" w:rsidRPr="002D47B3" w:rsidRDefault="00205C76" w:rsidP="00205C76">
      <w:pPr>
        <w:spacing w:line="480" w:lineRule="auto"/>
        <w:rPr>
          <w:rFonts w:cs="Times New Roman (Body CS)"/>
          <w:sz w:val="28"/>
        </w:rPr>
      </w:pPr>
      <w:r w:rsidRPr="002D47B3">
        <w:rPr>
          <w:rFonts w:cs="Times New Roman (Body CS)"/>
          <w:sz w:val="28"/>
        </w:rPr>
        <w:lastRenderedPageBreak/>
        <w:t xml:space="preserve">criteria have been satisfied.  </w:t>
      </w:r>
      <w:r w:rsidRPr="002D47B3">
        <w:rPr>
          <w:rFonts w:cs="Times New Roman (Body CS)"/>
          <w:i/>
          <w:iCs/>
          <w:sz w:val="28"/>
        </w:rPr>
        <w:t>Hammack Associates v. Washington County</w:t>
      </w:r>
      <w:r w:rsidRPr="002D47B3">
        <w:rPr>
          <w:rFonts w:cs="Times New Roman (Body CS)"/>
          <w:sz w:val="28"/>
        </w:rPr>
        <w:t xml:space="preserve">, 16 Or LUBA 75 (1987).  </w:t>
      </w:r>
    </w:p>
    <w:p w14:paraId="4F245DB5" w14:textId="77777777" w:rsidR="00205C76" w:rsidRDefault="00205C76" w:rsidP="00205C76">
      <w:pPr>
        <w:rPr>
          <w:rFonts w:cs="Times New Roman (Body CS)"/>
          <w:b/>
          <w:bCs/>
          <w:sz w:val="28"/>
        </w:rPr>
      </w:pPr>
      <w:r w:rsidRPr="002D47B3">
        <w:rPr>
          <w:rFonts w:cs="Times New Roman (Body CS)"/>
          <w:b/>
          <w:bCs/>
          <w:sz w:val="28"/>
          <w:u w:val="single"/>
        </w:rPr>
        <w:t>First Sub-Assignment of Error</w:t>
      </w:r>
      <w:r w:rsidRPr="002D47B3">
        <w:rPr>
          <w:rFonts w:cs="Times New Roman (Body CS)"/>
          <w:b/>
          <w:bCs/>
          <w:sz w:val="28"/>
        </w:rPr>
        <w:t xml:space="preserve"> –Colvin failed to address the safety risks to pedestrians and bicyclists caused by vehicular traffic </w:t>
      </w:r>
      <w:r>
        <w:rPr>
          <w:rFonts w:cs="Times New Roman (Body CS)"/>
          <w:b/>
          <w:bCs/>
          <w:sz w:val="28"/>
        </w:rPr>
        <w:t xml:space="preserve">using </w:t>
      </w:r>
      <w:r w:rsidRPr="002D47B3">
        <w:rPr>
          <w:rFonts w:cs="Times New Roman (Body CS)"/>
          <w:b/>
          <w:bCs/>
          <w:sz w:val="28"/>
        </w:rPr>
        <w:t xml:space="preserve">the gas station and drive-thru. </w:t>
      </w:r>
    </w:p>
    <w:p w14:paraId="412BD853" w14:textId="77777777" w:rsidR="00205C76" w:rsidRPr="002D47B3" w:rsidRDefault="00205C76" w:rsidP="00205C76">
      <w:pPr>
        <w:rPr>
          <w:rFonts w:cs="Times New Roman (Body CS)"/>
          <w:b/>
          <w:bCs/>
          <w:sz w:val="28"/>
        </w:rPr>
      </w:pPr>
    </w:p>
    <w:p w14:paraId="4A16AD63" w14:textId="77777777" w:rsidR="00205C76" w:rsidRDefault="00205C76" w:rsidP="00205C76">
      <w:pPr>
        <w:rPr>
          <w:rFonts w:cs="Times New Roman (Body CS)"/>
          <w:sz w:val="28"/>
        </w:rPr>
      </w:pPr>
      <w:r w:rsidRPr="002D47B3">
        <w:rPr>
          <w:rFonts w:cs="Times New Roman (Body CS)"/>
          <w:b/>
          <w:bCs/>
          <w:sz w:val="28"/>
        </w:rPr>
        <w:t>Preservation</w:t>
      </w:r>
      <w:r w:rsidRPr="002D47B3">
        <w:rPr>
          <w:rFonts w:cs="Times New Roman (Body CS)"/>
          <w:sz w:val="28"/>
        </w:rPr>
        <w:t>.   Rec 338, 48</w:t>
      </w:r>
      <w:r>
        <w:rPr>
          <w:rFonts w:cs="Times New Roman (Body CS)"/>
          <w:sz w:val="28"/>
        </w:rPr>
        <w:t>2.</w:t>
      </w:r>
    </w:p>
    <w:p w14:paraId="63068282" w14:textId="77777777" w:rsidR="00205C76" w:rsidRPr="002D47B3" w:rsidRDefault="00205C76" w:rsidP="00205C76">
      <w:pPr>
        <w:rPr>
          <w:rFonts w:cs="Times New Roman (Body CS)"/>
          <w:sz w:val="28"/>
        </w:rPr>
      </w:pPr>
    </w:p>
    <w:p w14:paraId="0BC9A360" w14:textId="77777777" w:rsidR="00205C76" w:rsidRPr="002D47B3" w:rsidRDefault="00205C76" w:rsidP="00205C76">
      <w:pPr>
        <w:spacing w:line="480" w:lineRule="auto"/>
        <w:ind w:firstLine="720"/>
        <w:rPr>
          <w:rFonts w:cs="Times New Roman (Body CS)"/>
          <w:sz w:val="28"/>
        </w:rPr>
      </w:pPr>
      <w:r w:rsidRPr="002D47B3">
        <w:rPr>
          <w:rFonts w:cs="Times New Roman (Body CS)"/>
          <w:sz w:val="28"/>
        </w:rPr>
        <w:t xml:space="preserve">For purposes of this argument “vehicular traffic” refers to vehicles which cross bike lanes and sidewalks as they enter and leave the development to patronize the gas station and/or drive-thru; it excludes vehicles destined for the permitted uses.  </w:t>
      </w:r>
    </w:p>
    <w:p w14:paraId="518D4DCD" w14:textId="77777777" w:rsidR="00205C76" w:rsidRPr="002D47B3" w:rsidRDefault="00205C76" w:rsidP="00205C76">
      <w:pPr>
        <w:spacing w:line="480" w:lineRule="auto"/>
        <w:rPr>
          <w:rFonts w:cs="Times New Roman (Body CS)"/>
          <w:sz w:val="28"/>
          <w:u w:val="single"/>
        </w:rPr>
      </w:pPr>
      <w:r w:rsidRPr="002D47B3">
        <w:rPr>
          <w:rFonts w:cs="Times New Roman (Body CS)"/>
          <w:sz w:val="28"/>
        </w:rPr>
        <w:t xml:space="preserve">1)  </w:t>
      </w:r>
      <w:r w:rsidRPr="002D47B3">
        <w:rPr>
          <w:rFonts w:cs="Times New Roman (Body CS)"/>
          <w:sz w:val="28"/>
          <w:u w:val="single"/>
        </w:rPr>
        <w:t xml:space="preserve">The City’s failure to segregate the impact of vehicles using the gas station and drive-thru </w:t>
      </w:r>
      <w:r>
        <w:rPr>
          <w:rFonts w:cs="Times New Roman (Body CS)"/>
          <w:sz w:val="28"/>
          <w:u w:val="single"/>
        </w:rPr>
        <w:t xml:space="preserve">resulted in </w:t>
      </w:r>
      <w:r w:rsidRPr="002D47B3">
        <w:rPr>
          <w:rFonts w:cs="Times New Roman (Body CS)"/>
          <w:sz w:val="28"/>
          <w:u w:val="single"/>
        </w:rPr>
        <w:t>inaccurate and incomplete data.</w:t>
      </w:r>
    </w:p>
    <w:p w14:paraId="34EE8698" w14:textId="77777777" w:rsidR="00205C76" w:rsidRPr="002D47B3" w:rsidRDefault="00205C76" w:rsidP="00205C76">
      <w:pPr>
        <w:spacing w:line="480" w:lineRule="auto"/>
        <w:ind w:firstLine="720"/>
        <w:rPr>
          <w:rFonts w:cs="Times New Roman (Body CS)"/>
          <w:sz w:val="28"/>
        </w:rPr>
      </w:pPr>
      <w:r w:rsidRPr="002D47B3">
        <w:rPr>
          <w:rFonts w:cs="Times New Roman (Body CS)"/>
          <w:sz w:val="28"/>
        </w:rPr>
        <w:t xml:space="preserve">Colvin’s estimate of 1001 net new vehicle trips </w:t>
      </w:r>
      <w:proofErr w:type="gramStart"/>
      <w:r>
        <w:rPr>
          <w:rFonts w:cs="Times New Roman (Body CS)"/>
          <w:sz w:val="28"/>
        </w:rPr>
        <w:t>is</w:t>
      </w:r>
      <w:proofErr w:type="gramEnd"/>
      <w:r>
        <w:rPr>
          <w:rFonts w:cs="Times New Roman (Body CS)"/>
          <w:sz w:val="28"/>
        </w:rPr>
        <w:t xml:space="preserve"> wrong </w:t>
      </w:r>
      <w:r w:rsidRPr="002D47B3">
        <w:rPr>
          <w:rFonts w:cs="Times New Roman (Body CS)"/>
          <w:sz w:val="28"/>
        </w:rPr>
        <w:t xml:space="preserve">(Rec 1780).  The Hearings Officer erred in accepting its </w:t>
      </w:r>
      <w:r>
        <w:rPr>
          <w:rFonts w:cs="Times New Roman (Body CS)"/>
          <w:sz w:val="28"/>
        </w:rPr>
        <w:t>analysis</w:t>
      </w:r>
      <w:r w:rsidRPr="002D47B3">
        <w:rPr>
          <w:rFonts w:cs="Times New Roman (Body CS)"/>
          <w:sz w:val="28"/>
        </w:rPr>
        <w:t>, which treated the gas station and convenience store as one single use</w:t>
      </w:r>
      <w:r>
        <w:rPr>
          <w:rFonts w:cs="Times New Roman (Body CS)"/>
          <w:sz w:val="28"/>
        </w:rPr>
        <w:t xml:space="preserve"> </w:t>
      </w:r>
      <w:r w:rsidRPr="002D47B3">
        <w:rPr>
          <w:rFonts w:cs="Times New Roman (Body CS)"/>
          <w:sz w:val="28"/>
        </w:rPr>
        <w:t>and the drive-through and restaurant as another single use:</w:t>
      </w:r>
    </w:p>
    <w:p w14:paraId="3DAE35E2" w14:textId="77777777" w:rsidR="00205C76" w:rsidRDefault="00205C76" w:rsidP="00205C76">
      <w:pPr>
        <w:rPr>
          <w:rFonts w:cs="Times New Roman (Body CS)"/>
          <w:sz w:val="28"/>
        </w:rPr>
      </w:pPr>
      <w:r w:rsidRPr="002D47B3">
        <w:rPr>
          <w:rFonts w:cs="Times New Roman (Body CS)"/>
          <w:sz w:val="28"/>
        </w:rPr>
        <w:tab/>
      </w:r>
      <w:r w:rsidRPr="002D47B3">
        <w:rPr>
          <w:rFonts w:cs="Times New Roman (Body CS)"/>
          <w:sz w:val="28"/>
        </w:rPr>
        <w:tab/>
        <w:t xml:space="preserve">“The market/convenience store and the fuel and the drive </w:t>
      </w:r>
    </w:p>
    <w:p w14:paraId="5F55EF93" w14:textId="77777777" w:rsidR="00205C76" w:rsidRDefault="00205C76" w:rsidP="00205C76">
      <w:pPr>
        <w:ind w:left="720" w:firstLine="720"/>
        <w:rPr>
          <w:rFonts w:cs="Times New Roman (Body CS)"/>
          <w:sz w:val="28"/>
        </w:rPr>
      </w:pPr>
      <w:r w:rsidRPr="002D47B3">
        <w:rPr>
          <w:rFonts w:cs="Times New Roman (Body CS)"/>
          <w:sz w:val="28"/>
        </w:rPr>
        <w:t xml:space="preserve">through food use are auto-dependent uses that require </w:t>
      </w:r>
    </w:p>
    <w:p w14:paraId="7ED4B763" w14:textId="77777777" w:rsidR="00205C76" w:rsidRDefault="00205C76" w:rsidP="00205C76">
      <w:pPr>
        <w:ind w:left="720" w:firstLine="720"/>
        <w:rPr>
          <w:rFonts w:cs="Times New Roman (Body CS)"/>
          <w:sz w:val="28"/>
        </w:rPr>
      </w:pPr>
      <w:r w:rsidRPr="002D47B3">
        <w:rPr>
          <w:rFonts w:cs="Times New Roman (Body CS)"/>
          <w:sz w:val="28"/>
        </w:rPr>
        <w:t>Conditional Use</w:t>
      </w:r>
      <w:r>
        <w:rPr>
          <w:rFonts w:cs="Times New Roman (Body CS)"/>
          <w:sz w:val="28"/>
        </w:rPr>
        <w:t xml:space="preserve"> </w:t>
      </w:r>
      <w:r w:rsidRPr="002D47B3">
        <w:rPr>
          <w:rFonts w:cs="Times New Roman (Body CS)"/>
          <w:sz w:val="28"/>
        </w:rPr>
        <w:t xml:space="preserve">approval in addition to Site Plan Review </w:t>
      </w:r>
    </w:p>
    <w:p w14:paraId="418C3AC4" w14:textId="77777777" w:rsidR="00205C76" w:rsidRPr="002D47B3" w:rsidRDefault="00205C76" w:rsidP="00205C76">
      <w:pPr>
        <w:spacing w:line="480" w:lineRule="auto"/>
        <w:ind w:left="720" w:firstLine="720"/>
        <w:rPr>
          <w:rFonts w:cs="Times New Roman (Body CS)"/>
          <w:sz w:val="28"/>
        </w:rPr>
      </w:pPr>
      <w:r w:rsidRPr="002D47B3">
        <w:rPr>
          <w:rFonts w:cs="Times New Roman (Body CS)"/>
          <w:sz w:val="28"/>
        </w:rPr>
        <w:t>and Design Review.”  Rec 277</w:t>
      </w:r>
      <w:r>
        <w:rPr>
          <w:rFonts w:cs="Times New Roman (Body CS)"/>
          <w:sz w:val="28"/>
        </w:rPr>
        <w:t>.</w:t>
      </w:r>
    </w:p>
    <w:p w14:paraId="3BB736F6" w14:textId="36251A00" w:rsidR="00205C76" w:rsidRPr="002D47B3" w:rsidRDefault="00205C76" w:rsidP="00205C76">
      <w:pPr>
        <w:spacing w:line="480" w:lineRule="auto"/>
        <w:rPr>
          <w:rFonts w:cs="Times New Roman (Body CS)"/>
          <w:sz w:val="28"/>
        </w:rPr>
      </w:pPr>
      <w:r w:rsidRPr="002D47B3">
        <w:rPr>
          <w:rFonts w:cs="Times New Roman (Body CS)"/>
          <w:sz w:val="28"/>
        </w:rPr>
        <w:tab/>
        <w:t xml:space="preserve">But this is incorrect.  A stand-alone market/convenience store is permitted as “Retail Sales and Service (non-automobile dependent/oriented) </w:t>
      </w:r>
      <w:r w:rsidRPr="002D47B3">
        <w:rPr>
          <w:rFonts w:cs="Times New Roman (Body CS)"/>
          <w:sz w:val="28"/>
        </w:rPr>
        <w:lastRenderedPageBreak/>
        <w:t xml:space="preserve">with a building footprint of less than 50,000 sf.” </w:t>
      </w:r>
      <w:r w:rsidRPr="002D47B3">
        <w:rPr>
          <w:rStyle w:val="FootnoteReference"/>
          <w:rFonts w:cs="Times New Roman (Body CS)"/>
          <w:sz w:val="28"/>
        </w:rPr>
        <w:footnoteReference w:id="6"/>
      </w:r>
      <w:r w:rsidRPr="002D47B3">
        <w:rPr>
          <w:rFonts w:cs="Times New Roman (Body CS)"/>
          <w:sz w:val="28"/>
        </w:rPr>
        <w:t xml:space="preserve">  A stand-alone retail/food use is permitted as “Restaurant/Food and Beverage Services - without drive-through.”  BDC 2.2.300</w:t>
      </w:r>
      <w:r w:rsidR="006827D8">
        <w:rPr>
          <w:rFonts w:cs="Times New Roman (Body CS)"/>
          <w:sz w:val="28"/>
        </w:rPr>
        <w:t>.</w:t>
      </w:r>
    </w:p>
    <w:p w14:paraId="7EC45953" w14:textId="77777777" w:rsidR="00205C76" w:rsidRPr="002D47B3" w:rsidRDefault="00205C76" w:rsidP="00205C76">
      <w:pPr>
        <w:spacing w:line="480" w:lineRule="auto"/>
        <w:ind w:firstLine="720"/>
        <w:rPr>
          <w:rFonts w:cs="Times New Roman (Body CS)"/>
          <w:sz w:val="28"/>
          <w:szCs w:val="23"/>
        </w:rPr>
      </w:pPr>
      <w:r w:rsidRPr="002D47B3">
        <w:rPr>
          <w:rFonts w:cs="Times New Roman (Body CS)"/>
          <w:sz w:val="28"/>
          <w:szCs w:val="23"/>
        </w:rPr>
        <w:t>Colvin’s figure was based on the International Traffic Engineer (ITE) manual survey data for combined businesses:  a “Convenience Store/Gas Station” and a “Coffee/Donut Shop with Drive Through Window.”  ITE survey data was available for “stand-alone” gas stations and drive-through restaurants, but was not provided.  Instead, the ITE data was based on “nearly all person-trips through the automobile mode.”  Rec 1781.</w:t>
      </w:r>
    </w:p>
    <w:p w14:paraId="4DA3BCD0" w14:textId="77777777" w:rsidR="00205C76" w:rsidRPr="002D47B3" w:rsidRDefault="00205C76" w:rsidP="00205C76">
      <w:pPr>
        <w:spacing w:line="480" w:lineRule="auto"/>
        <w:rPr>
          <w:rFonts w:cs="Times New Roman (Body CS)"/>
          <w:sz w:val="28"/>
          <w:szCs w:val="23"/>
        </w:rPr>
      </w:pPr>
      <w:r w:rsidRPr="002D47B3">
        <w:rPr>
          <w:rFonts w:cs="Times New Roman (Body CS)"/>
          <w:sz w:val="28"/>
          <w:szCs w:val="23"/>
        </w:rPr>
        <w:tab/>
      </w:r>
      <w:r>
        <w:rPr>
          <w:rFonts w:cs="Times New Roman (Body CS)"/>
          <w:sz w:val="28"/>
          <w:szCs w:val="23"/>
        </w:rPr>
        <w:t xml:space="preserve">BDC 4.4.400 requires a comparison between the traffic generated by the permitted uses and that caused by </w:t>
      </w:r>
      <w:r w:rsidRPr="002D47B3">
        <w:rPr>
          <w:rFonts w:cs="Times New Roman (Body CS)"/>
          <w:sz w:val="28"/>
          <w:szCs w:val="23"/>
        </w:rPr>
        <w:t xml:space="preserve">the gas station and drive-thru.  For example, if a stand-alone convenience store at this location generates 300 vehicle trips/day </w:t>
      </w:r>
      <w:r>
        <w:rPr>
          <w:rFonts w:cs="Times New Roman (Body CS)"/>
          <w:sz w:val="28"/>
          <w:szCs w:val="23"/>
        </w:rPr>
        <w:t xml:space="preserve">and </w:t>
      </w:r>
      <w:r w:rsidRPr="002D47B3">
        <w:rPr>
          <w:rFonts w:cs="Times New Roman (Body CS)"/>
          <w:sz w:val="28"/>
          <w:szCs w:val="23"/>
        </w:rPr>
        <w:t>a gas station/convenience store generates 600, the effect of the gas station is to cause 300 more vehicles to turn into the complex, vehicles which otherwise would have stayed on the road.</w:t>
      </w:r>
    </w:p>
    <w:p w14:paraId="1D8F548D" w14:textId="77777777" w:rsidR="00205C76" w:rsidRPr="002D47B3" w:rsidRDefault="00205C76" w:rsidP="00205C76">
      <w:pPr>
        <w:spacing w:line="480" w:lineRule="auto"/>
        <w:rPr>
          <w:rFonts w:cs="Times New Roman (Body CS)"/>
          <w:sz w:val="28"/>
          <w:szCs w:val="23"/>
        </w:rPr>
      </w:pPr>
      <w:r w:rsidRPr="002D47B3">
        <w:rPr>
          <w:rFonts w:cs="Times New Roman (Body CS)"/>
          <w:sz w:val="28"/>
          <w:szCs w:val="23"/>
        </w:rPr>
        <w:t xml:space="preserve">2)  </w:t>
      </w:r>
      <w:r w:rsidRPr="002D47B3">
        <w:rPr>
          <w:rFonts w:cs="Times New Roman (Body CS)"/>
          <w:sz w:val="28"/>
          <w:szCs w:val="23"/>
          <w:u w:val="single"/>
        </w:rPr>
        <w:t>Other uses will not generate a similar amount of traffic (Rec 338).</w:t>
      </w:r>
    </w:p>
    <w:p w14:paraId="1EAB68A9" w14:textId="77777777" w:rsidR="00205C76" w:rsidRPr="002D47B3" w:rsidRDefault="00205C76" w:rsidP="00205C76">
      <w:pPr>
        <w:spacing w:line="480" w:lineRule="auto"/>
        <w:ind w:firstLine="720"/>
        <w:rPr>
          <w:rFonts w:cs="Times New Roman (Body CS)"/>
          <w:sz w:val="28"/>
        </w:rPr>
      </w:pPr>
      <w:r w:rsidRPr="002D47B3">
        <w:rPr>
          <w:rFonts w:cs="Times New Roman (Body CS)"/>
          <w:sz w:val="28"/>
        </w:rPr>
        <w:t xml:space="preserve">Colvin did not dispute that vehicles driving into and leaving a commercial area pose a greater risk of safety to people on the ground than vehicles which remain on the road.  Its response: </w:t>
      </w:r>
    </w:p>
    <w:p w14:paraId="30DAE127" w14:textId="77777777" w:rsidR="00205C76" w:rsidRDefault="00205C76" w:rsidP="00205C76">
      <w:pPr>
        <w:ind w:left="720" w:firstLine="720"/>
        <w:rPr>
          <w:rFonts w:cs="Times New Roman (Body CS)"/>
          <w:sz w:val="28"/>
          <w:szCs w:val="23"/>
        </w:rPr>
      </w:pPr>
      <w:r w:rsidRPr="002D47B3">
        <w:rPr>
          <w:rFonts w:cs="Times New Roman (Body CS)"/>
          <w:sz w:val="28"/>
          <w:szCs w:val="23"/>
        </w:rPr>
        <w:t>“These same cars would, however, cross sidewalks if they</w:t>
      </w:r>
    </w:p>
    <w:p w14:paraId="57FC7320" w14:textId="77777777" w:rsidR="00205C76" w:rsidRDefault="00205C76" w:rsidP="00205C76">
      <w:pPr>
        <w:ind w:left="720" w:firstLine="720"/>
        <w:rPr>
          <w:rFonts w:cs="Times New Roman (Body CS)"/>
          <w:sz w:val="28"/>
          <w:szCs w:val="23"/>
        </w:rPr>
      </w:pPr>
      <w:r w:rsidRPr="002D47B3">
        <w:rPr>
          <w:rFonts w:cs="Times New Roman (Body CS)"/>
          <w:sz w:val="28"/>
          <w:szCs w:val="23"/>
        </w:rPr>
        <w:lastRenderedPageBreak/>
        <w:t xml:space="preserve"> patronize other Bend gas stations.  Furthermore, Mr. </w:t>
      </w:r>
      <w:proofErr w:type="spellStart"/>
      <w:r w:rsidRPr="002D47B3">
        <w:rPr>
          <w:rFonts w:cs="Times New Roman (Body CS)"/>
          <w:sz w:val="28"/>
          <w:szCs w:val="23"/>
        </w:rPr>
        <w:t>Bessman</w:t>
      </w:r>
      <w:proofErr w:type="spellEnd"/>
      <w:r w:rsidRPr="002D47B3">
        <w:rPr>
          <w:rFonts w:cs="Times New Roman (Body CS)"/>
          <w:sz w:val="28"/>
          <w:szCs w:val="23"/>
        </w:rPr>
        <w:t xml:space="preserve"> </w:t>
      </w:r>
    </w:p>
    <w:p w14:paraId="0AD98A4A" w14:textId="77777777" w:rsidR="00205C76" w:rsidRDefault="00205C76" w:rsidP="00205C76">
      <w:pPr>
        <w:ind w:left="720" w:firstLine="720"/>
        <w:rPr>
          <w:rFonts w:cs="Times New Roman (Body CS)"/>
          <w:sz w:val="28"/>
          <w:szCs w:val="23"/>
        </w:rPr>
      </w:pPr>
      <w:r>
        <w:rPr>
          <w:rFonts w:cs="Times New Roman (Body CS)"/>
          <w:sz w:val="28"/>
          <w:szCs w:val="23"/>
        </w:rPr>
        <w:t xml:space="preserve"> </w:t>
      </w:r>
      <w:r w:rsidRPr="002D47B3">
        <w:rPr>
          <w:rFonts w:cs="Times New Roman (Body CS)"/>
          <w:sz w:val="28"/>
          <w:szCs w:val="23"/>
        </w:rPr>
        <w:t xml:space="preserve">has provided expert evidence that other uses allowed outright </w:t>
      </w:r>
    </w:p>
    <w:p w14:paraId="569AEF6E" w14:textId="77777777" w:rsidR="00205C76" w:rsidRDefault="00205C76" w:rsidP="00205C76">
      <w:pPr>
        <w:ind w:left="720" w:firstLine="720"/>
        <w:rPr>
          <w:rFonts w:cs="Times New Roman (Body CS)"/>
          <w:sz w:val="28"/>
          <w:szCs w:val="23"/>
        </w:rPr>
      </w:pPr>
      <w:r>
        <w:rPr>
          <w:rFonts w:cs="Times New Roman (Body CS)"/>
          <w:sz w:val="28"/>
          <w:szCs w:val="23"/>
        </w:rPr>
        <w:t xml:space="preserve"> </w:t>
      </w:r>
      <w:r w:rsidRPr="002D47B3">
        <w:rPr>
          <w:rFonts w:cs="Times New Roman (Body CS)"/>
          <w:sz w:val="28"/>
          <w:szCs w:val="23"/>
        </w:rPr>
        <w:t>by the CC zone would</w:t>
      </w:r>
      <w:r>
        <w:rPr>
          <w:rFonts w:cs="Times New Roman (Body CS)"/>
          <w:sz w:val="28"/>
          <w:szCs w:val="23"/>
        </w:rPr>
        <w:t xml:space="preserve"> </w:t>
      </w:r>
      <w:r w:rsidRPr="002D47B3">
        <w:rPr>
          <w:rFonts w:cs="Times New Roman (Body CS)"/>
          <w:sz w:val="28"/>
          <w:szCs w:val="23"/>
        </w:rPr>
        <w:t xml:space="preserve">generate a similar amount of traffic.”  </w:t>
      </w:r>
    </w:p>
    <w:p w14:paraId="10E031CB" w14:textId="77777777" w:rsidR="00205C76" w:rsidRPr="002D47B3" w:rsidRDefault="00205C76" w:rsidP="00205C76">
      <w:pPr>
        <w:ind w:left="720" w:firstLine="720"/>
        <w:rPr>
          <w:rFonts w:cs="Times New Roman (Body CS)"/>
          <w:sz w:val="28"/>
          <w:szCs w:val="23"/>
        </w:rPr>
      </w:pPr>
      <w:r>
        <w:rPr>
          <w:rFonts w:cs="Times New Roman (Body CS)"/>
          <w:sz w:val="28"/>
          <w:szCs w:val="23"/>
        </w:rPr>
        <w:t xml:space="preserve"> </w:t>
      </w:r>
      <w:r w:rsidRPr="002D47B3">
        <w:rPr>
          <w:rFonts w:cs="Times New Roman (Body CS)"/>
          <w:sz w:val="28"/>
          <w:szCs w:val="23"/>
        </w:rPr>
        <w:t>Rec 338.</w:t>
      </w:r>
    </w:p>
    <w:p w14:paraId="03E302A1" w14:textId="77777777" w:rsidR="00205C76" w:rsidRPr="002D47B3" w:rsidRDefault="00205C76" w:rsidP="00205C76">
      <w:pPr>
        <w:rPr>
          <w:rFonts w:cs="Times New Roman (Body CS)"/>
          <w:sz w:val="28"/>
          <w:szCs w:val="23"/>
        </w:rPr>
      </w:pPr>
    </w:p>
    <w:p w14:paraId="36E891B6" w14:textId="77777777" w:rsidR="00205C76" w:rsidRPr="002D47B3" w:rsidRDefault="00205C76" w:rsidP="00205C76">
      <w:pPr>
        <w:ind w:firstLine="720"/>
        <w:rPr>
          <w:rFonts w:cs="Times New Roman (Body CS)"/>
          <w:sz w:val="28"/>
          <w:szCs w:val="23"/>
        </w:rPr>
      </w:pPr>
      <w:r w:rsidRPr="002D47B3">
        <w:rPr>
          <w:rFonts w:cs="Times New Roman (Body CS)"/>
          <w:sz w:val="28"/>
          <w:szCs w:val="23"/>
        </w:rPr>
        <w:t xml:space="preserve">The Hearings Officer adopted this argument:  </w:t>
      </w:r>
    </w:p>
    <w:p w14:paraId="132AC7F0" w14:textId="77777777" w:rsidR="00205C76" w:rsidRPr="002D47B3" w:rsidRDefault="00205C76" w:rsidP="00205C76">
      <w:pPr>
        <w:rPr>
          <w:rFonts w:cs="Times New Roman (Body CS)"/>
          <w:sz w:val="28"/>
        </w:rPr>
      </w:pPr>
    </w:p>
    <w:p w14:paraId="6B450D57" w14:textId="77777777" w:rsidR="00205C76" w:rsidRDefault="00205C76" w:rsidP="00205C76">
      <w:pPr>
        <w:rPr>
          <w:rFonts w:cs="Times New Roman (Body CS)"/>
          <w:sz w:val="28"/>
        </w:rPr>
      </w:pPr>
      <w:r w:rsidRPr="002D47B3">
        <w:rPr>
          <w:rFonts w:cs="Times New Roman (Body CS)"/>
          <w:sz w:val="28"/>
        </w:rPr>
        <w:tab/>
      </w:r>
      <w:r w:rsidRPr="002D47B3">
        <w:rPr>
          <w:rFonts w:cs="Times New Roman (Body CS)"/>
          <w:sz w:val="28"/>
        </w:rPr>
        <w:tab/>
        <w:t xml:space="preserve">“The Hearings Officer finds that opponents did not provide </w:t>
      </w:r>
    </w:p>
    <w:p w14:paraId="531DA390" w14:textId="77777777" w:rsidR="00205C76" w:rsidRDefault="00205C76" w:rsidP="00205C76">
      <w:pPr>
        <w:ind w:left="720" w:firstLine="720"/>
        <w:rPr>
          <w:rFonts w:cs="Times New Roman (Body CS)"/>
          <w:sz w:val="28"/>
        </w:rPr>
      </w:pPr>
      <w:r w:rsidRPr="002D47B3">
        <w:rPr>
          <w:rFonts w:cs="Times New Roman (Body CS)"/>
          <w:sz w:val="28"/>
        </w:rPr>
        <w:t>any credible</w:t>
      </w:r>
      <w:r>
        <w:rPr>
          <w:rFonts w:cs="Times New Roman (Body CS)"/>
          <w:sz w:val="28"/>
        </w:rPr>
        <w:t xml:space="preserve"> </w:t>
      </w:r>
      <w:r w:rsidRPr="002D47B3">
        <w:rPr>
          <w:rFonts w:cs="Times New Roman (Body CS)"/>
          <w:sz w:val="28"/>
        </w:rPr>
        <w:t xml:space="preserve">substantial evidence that the traffic generated </w:t>
      </w:r>
    </w:p>
    <w:p w14:paraId="3318A6F3" w14:textId="77777777" w:rsidR="00205C76" w:rsidRDefault="00205C76" w:rsidP="00205C76">
      <w:pPr>
        <w:ind w:left="720" w:firstLine="720"/>
        <w:rPr>
          <w:rFonts w:cs="Times New Roman (Body CS)"/>
          <w:sz w:val="28"/>
        </w:rPr>
      </w:pPr>
      <w:r w:rsidRPr="002D47B3">
        <w:rPr>
          <w:rFonts w:cs="Times New Roman (Body CS)"/>
          <w:sz w:val="28"/>
        </w:rPr>
        <w:t>by a fuel/gas station and/or</w:t>
      </w:r>
      <w:r>
        <w:rPr>
          <w:rFonts w:cs="Times New Roman (Body CS)"/>
          <w:sz w:val="28"/>
        </w:rPr>
        <w:t xml:space="preserve"> </w:t>
      </w:r>
      <w:r w:rsidRPr="002D47B3">
        <w:rPr>
          <w:rFonts w:cs="Times New Roman (Body CS)"/>
          <w:sz w:val="28"/>
        </w:rPr>
        <w:t xml:space="preserve">convenience store would create </w:t>
      </w:r>
    </w:p>
    <w:p w14:paraId="53C997BC" w14:textId="77777777" w:rsidR="00205C76" w:rsidRDefault="00205C76" w:rsidP="00205C76">
      <w:pPr>
        <w:ind w:left="720" w:firstLine="720"/>
        <w:rPr>
          <w:rFonts w:cs="Times New Roman (Body CS)"/>
          <w:sz w:val="28"/>
        </w:rPr>
      </w:pPr>
      <w:r w:rsidRPr="002D47B3">
        <w:rPr>
          <w:rFonts w:cs="Times New Roman (Body CS)"/>
          <w:sz w:val="28"/>
        </w:rPr>
        <w:t xml:space="preserve">more severe safety risks to students walking along and/or </w:t>
      </w:r>
    </w:p>
    <w:p w14:paraId="77CEF0DE" w14:textId="77777777" w:rsidR="00205C76" w:rsidRPr="002D47B3" w:rsidRDefault="00205C76" w:rsidP="00205C76">
      <w:pPr>
        <w:ind w:left="720" w:firstLine="720"/>
        <w:rPr>
          <w:rFonts w:cs="Times New Roman (Body CS)"/>
          <w:sz w:val="28"/>
        </w:rPr>
      </w:pPr>
      <w:r>
        <w:rPr>
          <w:rFonts w:cs="Times New Roman (Body CS)"/>
          <w:sz w:val="28"/>
        </w:rPr>
        <w:t>a</w:t>
      </w:r>
      <w:r w:rsidRPr="002D47B3">
        <w:rPr>
          <w:rFonts w:cs="Times New Roman (Body CS)"/>
          <w:sz w:val="28"/>
        </w:rPr>
        <w:t xml:space="preserve">cross Murphy Road and/or </w:t>
      </w:r>
      <w:proofErr w:type="spellStart"/>
      <w:r w:rsidRPr="002D47B3">
        <w:rPr>
          <w:rFonts w:cs="Times New Roman (Body CS)"/>
          <w:sz w:val="28"/>
        </w:rPr>
        <w:t>Brosterhous</w:t>
      </w:r>
      <w:proofErr w:type="spellEnd"/>
      <w:r w:rsidRPr="002D47B3">
        <w:rPr>
          <w:rFonts w:cs="Times New Roman (Body CS)"/>
          <w:sz w:val="28"/>
        </w:rPr>
        <w:t xml:space="preserve"> Road other </w:t>
      </w:r>
      <w:r>
        <w:rPr>
          <w:rFonts w:cs="Times New Roman (Body CS)"/>
          <w:sz w:val="28"/>
        </w:rPr>
        <w:t>than</w:t>
      </w:r>
    </w:p>
    <w:p w14:paraId="58FB723A" w14:textId="77777777" w:rsidR="00205C76" w:rsidRDefault="00205C76" w:rsidP="00205C76">
      <w:pPr>
        <w:ind w:left="720" w:firstLine="720"/>
        <w:rPr>
          <w:rFonts w:cs="Times New Roman (Body CS)"/>
          <w:sz w:val="28"/>
        </w:rPr>
      </w:pPr>
      <w:r w:rsidRPr="002D47B3">
        <w:rPr>
          <w:rFonts w:cs="Times New Roman (Body CS)"/>
          <w:sz w:val="28"/>
        </w:rPr>
        <w:t xml:space="preserve">the commercial uses that could (by right or conditional use) </w:t>
      </w:r>
    </w:p>
    <w:p w14:paraId="415A0565" w14:textId="77777777" w:rsidR="00205C76" w:rsidRDefault="00205C76" w:rsidP="00205C76">
      <w:pPr>
        <w:ind w:left="720" w:firstLine="720"/>
        <w:rPr>
          <w:rFonts w:cs="Times New Roman (Body CS)"/>
          <w:sz w:val="28"/>
        </w:rPr>
      </w:pPr>
      <w:r w:rsidRPr="002D47B3">
        <w:rPr>
          <w:rFonts w:cs="Times New Roman (Body CS)"/>
          <w:sz w:val="28"/>
        </w:rPr>
        <w:t>be approved on the Subject Property.”  Rec 264</w:t>
      </w:r>
      <w:r>
        <w:rPr>
          <w:rFonts w:cs="Times New Roman (Body CS)"/>
          <w:sz w:val="28"/>
        </w:rPr>
        <w:t>.</w:t>
      </w:r>
    </w:p>
    <w:p w14:paraId="358DC3DE" w14:textId="77777777" w:rsidR="00205C76" w:rsidRPr="002D47B3" w:rsidRDefault="00205C76" w:rsidP="00205C76">
      <w:pPr>
        <w:ind w:left="720" w:firstLine="720"/>
        <w:rPr>
          <w:rFonts w:cs="Times New Roman (Body CS)"/>
          <w:sz w:val="28"/>
        </w:rPr>
      </w:pPr>
    </w:p>
    <w:p w14:paraId="1A9FDCC4" w14:textId="77777777" w:rsidR="00205C76" w:rsidRDefault="00205C76" w:rsidP="00205C76">
      <w:pPr>
        <w:spacing w:line="480" w:lineRule="auto"/>
        <w:ind w:firstLine="720"/>
        <w:rPr>
          <w:rFonts w:cs="Times New Roman (Body CS)"/>
          <w:sz w:val="28"/>
          <w:szCs w:val="23"/>
        </w:rPr>
      </w:pPr>
      <w:r w:rsidRPr="002D47B3">
        <w:rPr>
          <w:rFonts w:cs="Times New Roman (Body CS)"/>
          <w:sz w:val="28"/>
          <w:szCs w:val="23"/>
        </w:rPr>
        <w:t xml:space="preserve">There is no evidence to support this finding.  </w:t>
      </w:r>
      <w:r>
        <w:rPr>
          <w:rFonts w:cs="Times New Roman (Body CS)"/>
          <w:sz w:val="28"/>
          <w:szCs w:val="23"/>
        </w:rPr>
        <w:t>T</w:t>
      </w:r>
      <w:r w:rsidRPr="002D47B3">
        <w:rPr>
          <w:rFonts w:cs="Times New Roman (Body CS)"/>
          <w:sz w:val="28"/>
          <w:szCs w:val="23"/>
        </w:rPr>
        <w:t xml:space="preserve">he opposite is </w:t>
      </w:r>
      <w:r>
        <w:rPr>
          <w:rFonts w:cs="Times New Roman (Body CS)"/>
          <w:sz w:val="28"/>
          <w:szCs w:val="23"/>
        </w:rPr>
        <w:t>t</w:t>
      </w:r>
      <w:r w:rsidRPr="002D47B3">
        <w:rPr>
          <w:rFonts w:cs="Times New Roman (Body CS)"/>
          <w:sz w:val="28"/>
          <w:szCs w:val="23"/>
        </w:rPr>
        <w:t xml:space="preserve">rue:  the </w:t>
      </w:r>
      <w:r>
        <w:rPr>
          <w:rFonts w:cs="Times New Roman (Body CS)"/>
          <w:sz w:val="28"/>
          <w:szCs w:val="23"/>
        </w:rPr>
        <w:t xml:space="preserve">development </w:t>
      </w:r>
      <w:r w:rsidRPr="002D47B3">
        <w:rPr>
          <w:rFonts w:cs="Times New Roman (Body CS)"/>
          <w:sz w:val="28"/>
          <w:szCs w:val="23"/>
        </w:rPr>
        <w:t xml:space="preserve">will generate far less vehicular traffic </w:t>
      </w:r>
      <w:r>
        <w:rPr>
          <w:rFonts w:cs="Times New Roman (Body CS)"/>
          <w:sz w:val="28"/>
          <w:szCs w:val="23"/>
        </w:rPr>
        <w:t xml:space="preserve">if </w:t>
      </w:r>
      <w:r w:rsidRPr="002D47B3">
        <w:rPr>
          <w:rFonts w:cs="Times New Roman (Body CS)"/>
          <w:sz w:val="28"/>
          <w:szCs w:val="23"/>
        </w:rPr>
        <w:t xml:space="preserve">the gas station and drive-thru are </w:t>
      </w:r>
      <w:r>
        <w:rPr>
          <w:rFonts w:cs="Times New Roman (Body CS)"/>
          <w:sz w:val="28"/>
          <w:szCs w:val="23"/>
        </w:rPr>
        <w:t xml:space="preserve">not </w:t>
      </w:r>
      <w:r w:rsidRPr="002D47B3">
        <w:rPr>
          <w:rFonts w:cs="Times New Roman (Body CS)"/>
          <w:sz w:val="28"/>
          <w:szCs w:val="23"/>
        </w:rPr>
        <w:t>allowed.</w:t>
      </w:r>
    </w:p>
    <w:p w14:paraId="01E4F8C3" w14:textId="078C10B6" w:rsidR="00205C76" w:rsidRPr="002D47B3" w:rsidRDefault="00650338" w:rsidP="00205C76">
      <w:pPr>
        <w:spacing w:line="480" w:lineRule="auto"/>
        <w:ind w:firstLine="720"/>
        <w:rPr>
          <w:rFonts w:cs="Times New Roman (Body CS)"/>
          <w:sz w:val="28"/>
        </w:rPr>
      </w:pPr>
      <w:r>
        <w:rPr>
          <w:rFonts w:cs="Times New Roman (Body CS)"/>
          <w:sz w:val="28"/>
        </w:rPr>
        <w:t xml:space="preserve">A </w:t>
      </w:r>
      <w:r w:rsidR="00205C76">
        <w:rPr>
          <w:rFonts w:cs="Times New Roman (Body CS)"/>
          <w:sz w:val="28"/>
        </w:rPr>
        <w:t xml:space="preserve">CC zone </w:t>
      </w:r>
      <w:r>
        <w:rPr>
          <w:rFonts w:cs="Times New Roman (Body CS)"/>
          <w:sz w:val="28"/>
        </w:rPr>
        <w:t>will inevitably</w:t>
      </w:r>
      <w:r w:rsidR="00205C76" w:rsidRPr="002D47B3">
        <w:rPr>
          <w:rFonts w:cs="Times New Roman (Body CS)"/>
          <w:sz w:val="28"/>
        </w:rPr>
        <w:t xml:space="preserve"> </w:t>
      </w:r>
      <w:r w:rsidR="00205C76">
        <w:rPr>
          <w:rFonts w:cs="Times New Roman (Body CS)"/>
          <w:sz w:val="28"/>
        </w:rPr>
        <w:t xml:space="preserve">attract </w:t>
      </w:r>
      <w:r>
        <w:rPr>
          <w:rFonts w:cs="Times New Roman (Body CS)"/>
          <w:sz w:val="28"/>
        </w:rPr>
        <w:t xml:space="preserve">some </w:t>
      </w:r>
      <w:r w:rsidR="00205C76">
        <w:rPr>
          <w:rFonts w:cs="Times New Roman (Body CS)"/>
          <w:sz w:val="28"/>
        </w:rPr>
        <w:t>vehicular traffic</w:t>
      </w:r>
      <w:r>
        <w:rPr>
          <w:rFonts w:cs="Times New Roman (Body CS)"/>
          <w:sz w:val="28"/>
        </w:rPr>
        <w:t>, both from passers-by and from residents who don’t want to walk ¼ mile through the s</w:t>
      </w:r>
      <w:r w:rsidR="00CB6868">
        <w:rPr>
          <w:rFonts w:cs="Times New Roman (Body CS)"/>
          <w:sz w:val="28"/>
        </w:rPr>
        <w:t>n</w:t>
      </w:r>
      <w:r>
        <w:rPr>
          <w:rFonts w:cs="Times New Roman (Body CS)"/>
          <w:sz w:val="28"/>
        </w:rPr>
        <w:t>ow for a quart of milk.  Thus, the addition of any uses on what is presently a vacant lot</w:t>
      </w:r>
      <w:r w:rsidR="00205C76">
        <w:rPr>
          <w:rFonts w:cs="Times New Roman (Body CS)"/>
          <w:sz w:val="28"/>
        </w:rPr>
        <w:t xml:space="preserve"> will </w:t>
      </w:r>
      <w:r>
        <w:rPr>
          <w:rFonts w:cs="Times New Roman (Body CS)"/>
          <w:sz w:val="28"/>
        </w:rPr>
        <w:t xml:space="preserve">create </w:t>
      </w:r>
      <w:r w:rsidR="00205C76">
        <w:rPr>
          <w:rFonts w:cs="Times New Roman (Body CS)"/>
          <w:sz w:val="28"/>
        </w:rPr>
        <w:t>additional risk</w:t>
      </w:r>
      <w:r>
        <w:rPr>
          <w:rFonts w:cs="Times New Roman (Body CS)"/>
          <w:sz w:val="28"/>
        </w:rPr>
        <w:t xml:space="preserve">s </w:t>
      </w:r>
      <w:r w:rsidR="00205C76">
        <w:rPr>
          <w:rFonts w:cs="Times New Roman (Body CS)"/>
          <w:sz w:val="28"/>
        </w:rPr>
        <w:t>to people on the ground.  T</w:t>
      </w:r>
      <w:r w:rsidR="00205C76" w:rsidRPr="002D47B3">
        <w:rPr>
          <w:rFonts w:cs="Times New Roman (Body CS)"/>
          <w:sz w:val="28"/>
        </w:rPr>
        <w:t xml:space="preserve">he </w:t>
      </w:r>
      <w:proofErr w:type="gramStart"/>
      <w:r w:rsidR="00205C76" w:rsidRPr="002D47B3">
        <w:rPr>
          <w:rFonts w:cs="Times New Roman (Body CS)"/>
          <w:sz w:val="28"/>
        </w:rPr>
        <w:t>City</w:t>
      </w:r>
      <w:proofErr w:type="gramEnd"/>
      <w:r w:rsidR="00205C76" w:rsidRPr="002D47B3">
        <w:rPr>
          <w:rFonts w:cs="Times New Roman (Body CS)"/>
          <w:sz w:val="28"/>
        </w:rPr>
        <w:t xml:space="preserve"> resolved this tension between convenience and pedestrians/cyclists safety by building sidewalks, bike lanes and crossings to make the area as reasonably safe as practically possible for people</w:t>
      </w:r>
      <w:r w:rsidR="00837101">
        <w:rPr>
          <w:rFonts w:cs="Times New Roman (Body CS)"/>
          <w:sz w:val="28"/>
        </w:rPr>
        <w:t xml:space="preserve"> on foot or on bicycles.</w:t>
      </w:r>
      <w:r w:rsidR="00205C76">
        <w:rPr>
          <w:rFonts w:cs="Times New Roman (Body CS)"/>
          <w:sz w:val="28"/>
        </w:rPr>
        <w:t xml:space="preserve">  </w:t>
      </w:r>
      <w:r>
        <w:rPr>
          <w:rFonts w:cs="Times New Roman (Body CS)"/>
          <w:sz w:val="28"/>
        </w:rPr>
        <w:t>The code requires nothing more</w:t>
      </w:r>
      <w:r w:rsidR="00205C76" w:rsidRPr="002D47B3">
        <w:rPr>
          <w:rFonts w:cs="Times New Roman (Body CS)"/>
          <w:sz w:val="28"/>
        </w:rPr>
        <w:t xml:space="preserve"> for the permitted uses (Rec 1803).</w:t>
      </w:r>
    </w:p>
    <w:p w14:paraId="48281519" w14:textId="5BBD59BC" w:rsidR="00205C76" w:rsidRPr="002D47B3" w:rsidRDefault="00205C76" w:rsidP="00205C76">
      <w:pPr>
        <w:spacing w:line="480" w:lineRule="auto"/>
        <w:ind w:firstLine="720"/>
        <w:rPr>
          <w:rFonts w:cs="Times New Roman (Body CS)"/>
          <w:sz w:val="28"/>
          <w:szCs w:val="23"/>
        </w:rPr>
      </w:pPr>
      <w:r w:rsidRPr="002D47B3">
        <w:rPr>
          <w:rFonts w:cs="Times New Roman (Body CS)"/>
          <w:sz w:val="28"/>
        </w:rPr>
        <w:t xml:space="preserve">  But adding vehicle-intensive uses </w:t>
      </w:r>
      <w:r>
        <w:rPr>
          <w:rFonts w:cs="Times New Roman (Body CS)"/>
          <w:sz w:val="28"/>
        </w:rPr>
        <w:t xml:space="preserve">raises the risks </w:t>
      </w:r>
      <w:r w:rsidRPr="002D47B3">
        <w:rPr>
          <w:rFonts w:cs="Times New Roman (Body CS)"/>
          <w:sz w:val="28"/>
        </w:rPr>
        <w:t>because every</w:t>
      </w:r>
      <w:r w:rsidR="006827D8">
        <w:rPr>
          <w:rFonts w:cs="Times New Roman (Body CS)"/>
          <w:sz w:val="28"/>
        </w:rPr>
        <w:t xml:space="preserve">one entering or leaving the complex will </w:t>
      </w:r>
      <w:r w:rsidRPr="002D47B3">
        <w:rPr>
          <w:rFonts w:cs="Times New Roman (Body CS)"/>
          <w:sz w:val="28"/>
        </w:rPr>
        <w:t xml:space="preserve">be in a car.  Accordingly, BDC Chapter </w:t>
      </w:r>
      <w:r w:rsidRPr="002D47B3">
        <w:rPr>
          <w:rFonts w:cs="Times New Roman (Body CS)"/>
          <w:sz w:val="28"/>
        </w:rPr>
        <w:lastRenderedPageBreak/>
        <w:t xml:space="preserve">4.4 requires an analysis of how </w:t>
      </w:r>
      <w:r>
        <w:rPr>
          <w:rFonts w:cs="Times New Roman (Body CS)"/>
          <w:sz w:val="28"/>
        </w:rPr>
        <w:t xml:space="preserve">much the risks to </w:t>
      </w:r>
      <w:r w:rsidRPr="002D47B3">
        <w:rPr>
          <w:rFonts w:cs="Times New Roman (Body CS)"/>
          <w:sz w:val="28"/>
        </w:rPr>
        <w:t xml:space="preserve">pedestrians/cyclists </w:t>
      </w:r>
      <w:r>
        <w:rPr>
          <w:rFonts w:cs="Times New Roman (Body CS)"/>
          <w:sz w:val="28"/>
        </w:rPr>
        <w:t>will increase</w:t>
      </w:r>
      <w:r w:rsidRPr="002D47B3">
        <w:rPr>
          <w:rFonts w:cs="Times New Roman (Body CS)"/>
          <w:sz w:val="28"/>
        </w:rPr>
        <w:t>.  This, Colvin failed to do.</w:t>
      </w:r>
    </w:p>
    <w:p w14:paraId="44BE4C22" w14:textId="77777777" w:rsidR="00205C76" w:rsidRPr="002D47B3" w:rsidRDefault="00205C76" w:rsidP="00205C76">
      <w:pPr>
        <w:spacing w:line="480" w:lineRule="auto"/>
        <w:rPr>
          <w:rFonts w:cs="Times New Roman (Body CS)"/>
          <w:sz w:val="28"/>
          <w:szCs w:val="23"/>
        </w:rPr>
      </w:pPr>
      <w:r>
        <w:rPr>
          <w:rFonts w:cs="Times New Roman (Body CS)"/>
          <w:sz w:val="28"/>
          <w:szCs w:val="23"/>
        </w:rPr>
        <w:t>3</w:t>
      </w:r>
      <w:r w:rsidRPr="002D47B3">
        <w:rPr>
          <w:rFonts w:cs="Times New Roman (Body CS)"/>
          <w:sz w:val="28"/>
          <w:szCs w:val="23"/>
        </w:rPr>
        <w:t xml:space="preserve">)  </w:t>
      </w:r>
      <w:r w:rsidRPr="002D47B3">
        <w:rPr>
          <w:rFonts w:cs="Times New Roman (Body CS)"/>
          <w:sz w:val="28"/>
          <w:szCs w:val="23"/>
          <w:u w:val="single"/>
        </w:rPr>
        <w:t xml:space="preserve">Whether gas station </w:t>
      </w:r>
      <w:proofErr w:type="gramStart"/>
      <w:r w:rsidRPr="002D47B3">
        <w:rPr>
          <w:rFonts w:cs="Times New Roman (Body CS)"/>
          <w:sz w:val="28"/>
          <w:szCs w:val="23"/>
          <w:u w:val="single"/>
        </w:rPr>
        <w:t>patrons</w:t>
      </w:r>
      <w:proofErr w:type="gramEnd"/>
      <w:r w:rsidRPr="002D47B3">
        <w:rPr>
          <w:rFonts w:cs="Times New Roman (Body CS)"/>
          <w:sz w:val="28"/>
          <w:szCs w:val="23"/>
          <w:u w:val="single"/>
        </w:rPr>
        <w:t xml:space="preserve"> cross sidewalks and bike lanes at other locations is irrelevant (Rec 338).</w:t>
      </w:r>
    </w:p>
    <w:p w14:paraId="537B7BFB" w14:textId="77777777" w:rsidR="00205C76" w:rsidRPr="00C17BD4" w:rsidRDefault="00205C76" w:rsidP="00205C76">
      <w:pPr>
        <w:spacing w:line="480" w:lineRule="auto"/>
        <w:rPr>
          <w:rFonts w:cs="Times New Roman (Body CS)"/>
          <w:sz w:val="28"/>
          <w:szCs w:val="23"/>
        </w:rPr>
      </w:pPr>
      <w:r w:rsidRPr="002D47B3">
        <w:rPr>
          <w:rFonts w:cs="Times New Roman (Body CS)"/>
          <w:sz w:val="28"/>
          <w:szCs w:val="23"/>
        </w:rPr>
        <w:tab/>
        <w:t xml:space="preserve">Colvin was required to focus on the pedestrian/cyclist safety impacts at this particular CC site.  </w:t>
      </w:r>
      <w:r>
        <w:rPr>
          <w:rFonts w:cs="Times New Roman (Body CS)"/>
          <w:sz w:val="28"/>
          <w:szCs w:val="23"/>
        </w:rPr>
        <w:t xml:space="preserve">The safety of pedestrians/cyclists as </w:t>
      </w:r>
      <w:r w:rsidRPr="002D47B3">
        <w:rPr>
          <w:rFonts w:cs="Times New Roman (Body CS)"/>
          <w:sz w:val="28"/>
          <w:szCs w:val="23"/>
        </w:rPr>
        <w:t xml:space="preserve">cars </w:t>
      </w:r>
      <w:r>
        <w:rPr>
          <w:rFonts w:cs="Times New Roman (Body CS)"/>
          <w:sz w:val="28"/>
          <w:szCs w:val="23"/>
        </w:rPr>
        <w:t xml:space="preserve">enter </w:t>
      </w:r>
      <w:r w:rsidRPr="002D47B3">
        <w:rPr>
          <w:rFonts w:cs="Times New Roman (Body CS)"/>
          <w:sz w:val="28"/>
          <w:szCs w:val="23"/>
        </w:rPr>
        <w:t>and leav</w:t>
      </w:r>
      <w:r>
        <w:rPr>
          <w:rFonts w:cs="Times New Roman (Body CS)"/>
          <w:sz w:val="28"/>
          <w:szCs w:val="23"/>
        </w:rPr>
        <w:t>e</w:t>
      </w:r>
      <w:r w:rsidRPr="002D47B3">
        <w:rPr>
          <w:rFonts w:cs="Times New Roman (Body CS)"/>
          <w:sz w:val="28"/>
          <w:szCs w:val="23"/>
        </w:rPr>
        <w:t xml:space="preserve"> gas stations on 3</w:t>
      </w:r>
      <w:r w:rsidRPr="002D47B3">
        <w:rPr>
          <w:rFonts w:cs="Times New Roman (Body CS)"/>
          <w:sz w:val="28"/>
          <w:szCs w:val="23"/>
          <w:vertAlign w:val="superscript"/>
        </w:rPr>
        <w:t>rd</w:t>
      </w:r>
      <w:r w:rsidRPr="002D47B3">
        <w:rPr>
          <w:rFonts w:cs="Times New Roman (Body CS)"/>
          <w:sz w:val="28"/>
          <w:szCs w:val="23"/>
        </w:rPr>
        <w:t xml:space="preserve"> Street</w:t>
      </w:r>
      <w:r>
        <w:rPr>
          <w:rFonts w:cs="Times New Roman (Body CS)"/>
          <w:sz w:val="28"/>
          <w:szCs w:val="23"/>
        </w:rPr>
        <w:t xml:space="preserve"> is irrelevant:  it </w:t>
      </w:r>
      <w:r w:rsidRPr="002D47B3">
        <w:rPr>
          <w:rFonts w:cs="Times New Roman (Body CS)"/>
          <w:sz w:val="28"/>
          <w:szCs w:val="23"/>
        </w:rPr>
        <w:t xml:space="preserve">is </w:t>
      </w:r>
      <w:r>
        <w:rPr>
          <w:rFonts w:cs="Times New Roman (Body CS)"/>
          <w:sz w:val="28"/>
          <w:szCs w:val="23"/>
        </w:rPr>
        <w:t xml:space="preserve">a major arterial street, </w:t>
      </w:r>
      <w:r w:rsidRPr="002D47B3">
        <w:rPr>
          <w:rFonts w:cs="Times New Roman (Body CS)"/>
          <w:sz w:val="28"/>
          <w:szCs w:val="23"/>
        </w:rPr>
        <w:t xml:space="preserve">zoned Commercial and </w:t>
      </w:r>
      <w:r>
        <w:rPr>
          <w:rFonts w:cs="Times New Roman (Body CS)"/>
          <w:sz w:val="28"/>
          <w:szCs w:val="23"/>
        </w:rPr>
        <w:t xml:space="preserve">lined </w:t>
      </w:r>
      <w:r w:rsidRPr="002D47B3">
        <w:rPr>
          <w:rFonts w:cs="Times New Roman (Body CS)"/>
          <w:sz w:val="28"/>
          <w:szCs w:val="23"/>
        </w:rPr>
        <w:t xml:space="preserve">entirely </w:t>
      </w:r>
      <w:r>
        <w:rPr>
          <w:rFonts w:cs="Times New Roman (Body CS)"/>
          <w:sz w:val="28"/>
          <w:szCs w:val="23"/>
        </w:rPr>
        <w:t xml:space="preserve">by </w:t>
      </w:r>
      <w:r w:rsidRPr="002D47B3">
        <w:rPr>
          <w:rFonts w:cs="Times New Roman (Body CS)"/>
          <w:sz w:val="28"/>
          <w:szCs w:val="23"/>
        </w:rPr>
        <w:t>commercial businesses.</w:t>
      </w:r>
    </w:p>
    <w:p w14:paraId="43503EE6" w14:textId="77777777" w:rsidR="00205C76" w:rsidRPr="002D47B3" w:rsidRDefault="00205C76" w:rsidP="00205C76">
      <w:pPr>
        <w:spacing w:line="480" w:lineRule="auto"/>
        <w:rPr>
          <w:rFonts w:cs="Times New Roman (Body CS)"/>
          <w:sz w:val="28"/>
          <w:szCs w:val="23"/>
        </w:rPr>
      </w:pPr>
      <w:r>
        <w:rPr>
          <w:rFonts w:cs="Times New Roman (Body CS)"/>
          <w:sz w:val="28"/>
          <w:szCs w:val="23"/>
        </w:rPr>
        <w:t>4</w:t>
      </w:r>
      <w:r w:rsidRPr="002D47B3">
        <w:rPr>
          <w:rFonts w:cs="Times New Roman (Body CS)"/>
          <w:sz w:val="28"/>
          <w:szCs w:val="23"/>
        </w:rPr>
        <w:t xml:space="preserve">)  </w:t>
      </w:r>
      <w:r w:rsidRPr="002D47B3">
        <w:rPr>
          <w:rFonts w:cs="Times New Roman (Body CS)"/>
          <w:sz w:val="28"/>
          <w:szCs w:val="23"/>
          <w:u w:val="single"/>
        </w:rPr>
        <w:t xml:space="preserve">The City’s Murphy Corridor improvements are not evidence </w:t>
      </w:r>
      <w:r>
        <w:rPr>
          <w:rFonts w:cs="Times New Roman (Body CS)"/>
          <w:sz w:val="28"/>
          <w:szCs w:val="23"/>
          <w:u w:val="single"/>
        </w:rPr>
        <w:t xml:space="preserve">that relieve Colvin of addressing </w:t>
      </w:r>
      <w:r w:rsidRPr="002D47B3">
        <w:rPr>
          <w:rFonts w:cs="Times New Roman (Body CS)"/>
          <w:sz w:val="28"/>
          <w:szCs w:val="23"/>
          <w:u w:val="single"/>
        </w:rPr>
        <w:t>the impact of the gas station and drive-thru on pedestrian/cyclist safety.</w:t>
      </w:r>
    </w:p>
    <w:p w14:paraId="7889DAEA" w14:textId="77777777" w:rsidR="00205C76" w:rsidRDefault="00205C76" w:rsidP="00205C76">
      <w:pPr>
        <w:ind w:firstLine="720"/>
        <w:rPr>
          <w:rFonts w:cs="Times New Roman (Body CS)"/>
          <w:sz w:val="28"/>
        </w:rPr>
      </w:pPr>
      <w:r w:rsidRPr="002D47B3">
        <w:rPr>
          <w:rFonts w:cs="Times New Roman (Body CS)"/>
          <w:sz w:val="28"/>
        </w:rPr>
        <w:t xml:space="preserve">Colvin’s only direct proof concerning pedestrian/cyclist safety for both </w:t>
      </w:r>
    </w:p>
    <w:p w14:paraId="5BA02949" w14:textId="77777777" w:rsidR="00205C76" w:rsidRDefault="00205C76" w:rsidP="00205C76">
      <w:pPr>
        <w:rPr>
          <w:rFonts w:cs="Times New Roman (Body CS)"/>
          <w:sz w:val="28"/>
        </w:rPr>
      </w:pPr>
    </w:p>
    <w:p w14:paraId="2A5CAD1D" w14:textId="77777777" w:rsidR="00205C76" w:rsidRPr="002D47B3" w:rsidRDefault="00205C76" w:rsidP="00205C76">
      <w:pPr>
        <w:rPr>
          <w:rFonts w:cs="Times New Roman (Body CS)"/>
          <w:sz w:val="28"/>
        </w:rPr>
      </w:pPr>
      <w:r w:rsidRPr="002D47B3">
        <w:rPr>
          <w:rFonts w:cs="Times New Roman (Body CS)"/>
          <w:sz w:val="28"/>
        </w:rPr>
        <w:t xml:space="preserve">the gas station and drive-thru </w:t>
      </w:r>
      <w:r>
        <w:rPr>
          <w:rFonts w:cs="Times New Roman (Body CS)"/>
          <w:sz w:val="28"/>
        </w:rPr>
        <w:t xml:space="preserve">concerned </w:t>
      </w:r>
      <w:r w:rsidRPr="002D47B3">
        <w:rPr>
          <w:rFonts w:cs="Times New Roman (Body CS)"/>
          <w:sz w:val="28"/>
        </w:rPr>
        <w:t>visibility:</w:t>
      </w:r>
    </w:p>
    <w:p w14:paraId="4069F1F9" w14:textId="77777777" w:rsidR="00205C76" w:rsidRPr="002D47B3" w:rsidRDefault="00205C76" w:rsidP="00205C76">
      <w:pPr>
        <w:rPr>
          <w:rFonts w:cs="Times New Roman (Body CS)"/>
          <w:sz w:val="28"/>
        </w:rPr>
      </w:pPr>
    </w:p>
    <w:p w14:paraId="3B74BF64" w14:textId="77777777" w:rsidR="00205C76" w:rsidRDefault="00205C76" w:rsidP="00205C76">
      <w:pPr>
        <w:ind w:left="720" w:firstLine="720"/>
        <w:rPr>
          <w:rFonts w:cs="Times New Roman (Body CS)"/>
          <w:sz w:val="28"/>
        </w:rPr>
      </w:pPr>
      <w:r w:rsidRPr="002D47B3">
        <w:rPr>
          <w:rFonts w:cs="Times New Roman (Body CS)"/>
          <w:sz w:val="28"/>
        </w:rPr>
        <w:t xml:space="preserve">“Please see the Traffic Impact Analysis, the TIA, attached </w:t>
      </w:r>
    </w:p>
    <w:p w14:paraId="08DF2251" w14:textId="77777777" w:rsidR="00205C76" w:rsidRDefault="00205C76" w:rsidP="00205C76">
      <w:pPr>
        <w:ind w:left="720" w:firstLine="720"/>
        <w:rPr>
          <w:rFonts w:cs="Times New Roman (Body CS)"/>
          <w:sz w:val="28"/>
        </w:rPr>
      </w:pPr>
      <w:r w:rsidRPr="002D47B3">
        <w:rPr>
          <w:rFonts w:cs="Times New Roman (Body CS)"/>
          <w:sz w:val="28"/>
        </w:rPr>
        <w:t>for the traffic and Pedestrian safety review.  The site’s flat</w:t>
      </w:r>
    </w:p>
    <w:p w14:paraId="73343FBC" w14:textId="77777777" w:rsidR="00205C76" w:rsidRDefault="00205C76" w:rsidP="00205C76">
      <w:pPr>
        <w:ind w:left="720" w:firstLine="720"/>
        <w:rPr>
          <w:rFonts w:cs="Times New Roman (Body CS)"/>
          <w:sz w:val="28"/>
        </w:rPr>
      </w:pPr>
      <w:r w:rsidRPr="002D47B3">
        <w:rPr>
          <w:rFonts w:cs="Times New Roman (Body CS)"/>
          <w:sz w:val="28"/>
        </w:rPr>
        <w:t xml:space="preserve">topography and straight primary frontages create a very safe </w:t>
      </w:r>
    </w:p>
    <w:p w14:paraId="367E05FC" w14:textId="77777777" w:rsidR="00205C76" w:rsidRPr="002D47B3" w:rsidRDefault="00205C76" w:rsidP="00205C76">
      <w:pPr>
        <w:ind w:left="720" w:firstLine="720"/>
        <w:rPr>
          <w:rFonts w:cs="Times New Roman (Body CS)"/>
          <w:sz w:val="28"/>
        </w:rPr>
      </w:pPr>
      <w:r w:rsidRPr="002D47B3">
        <w:rPr>
          <w:rFonts w:cs="Times New Roman (Body CS)"/>
          <w:sz w:val="28"/>
        </w:rPr>
        <w:t>environment for pedestrians and cyclists.”  R 1723, 1929; and</w:t>
      </w:r>
    </w:p>
    <w:p w14:paraId="1BB86399" w14:textId="77777777" w:rsidR="00205C76" w:rsidRPr="002D47B3" w:rsidRDefault="00205C76" w:rsidP="00205C76">
      <w:pPr>
        <w:ind w:firstLine="720"/>
        <w:rPr>
          <w:rFonts w:cs="Times New Roman (Body CS)"/>
          <w:sz w:val="28"/>
        </w:rPr>
      </w:pPr>
    </w:p>
    <w:p w14:paraId="0BD1B043" w14:textId="77777777" w:rsidR="00205C76" w:rsidRDefault="00205C76" w:rsidP="00205C76">
      <w:pPr>
        <w:ind w:left="720" w:firstLine="720"/>
        <w:rPr>
          <w:rFonts w:cs="Times New Roman (Body CS)"/>
          <w:sz w:val="28"/>
        </w:rPr>
      </w:pPr>
      <w:r w:rsidRPr="002D47B3">
        <w:rPr>
          <w:rFonts w:cs="Times New Roman (Body CS)"/>
          <w:sz w:val="28"/>
        </w:rPr>
        <w:t xml:space="preserve">There would be good visibility “from inside and outside to </w:t>
      </w:r>
    </w:p>
    <w:p w14:paraId="0663BF5A" w14:textId="77777777" w:rsidR="00205C76" w:rsidRDefault="00205C76" w:rsidP="00205C76">
      <w:pPr>
        <w:ind w:left="720" w:firstLine="720"/>
        <w:rPr>
          <w:rFonts w:cs="Times New Roman (Body CS)"/>
          <w:sz w:val="28"/>
        </w:rPr>
      </w:pPr>
      <w:r w:rsidRPr="002D47B3">
        <w:rPr>
          <w:rFonts w:cs="Times New Roman (Body CS)"/>
          <w:sz w:val="28"/>
        </w:rPr>
        <w:t xml:space="preserve">inside” the buildings (Rec 1729, 1735).  </w:t>
      </w:r>
    </w:p>
    <w:p w14:paraId="3BB09E56" w14:textId="77777777" w:rsidR="00205C76" w:rsidRPr="002D47B3" w:rsidRDefault="00205C76" w:rsidP="00205C76">
      <w:pPr>
        <w:ind w:left="720" w:firstLine="720"/>
        <w:rPr>
          <w:rFonts w:cs="Times New Roman (Body CS)"/>
          <w:sz w:val="28"/>
        </w:rPr>
      </w:pPr>
    </w:p>
    <w:p w14:paraId="01B71D64" w14:textId="77777777" w:rsidR="00205C76" w:rsidRPr="002D47B3" w:rsidRDefault="00205C76" w:rsidP="00205C76">
      <w:pPr>
        <w:spacing w:line="480" w:lineRule="auto"/>
        <w:ind w:firstLine="720"/>
        <w:rPr>
          <w:rFonts w:cs="Times New Roman (Body CS)"/>
          <w:sz w:val="28"/>
        </w:rPr>
      </w:pPr>
      <w:r w:rsidRPr="002D47B3">
        <w:rPr>
          <w:rFonts w:cs="Times New Roman (Body CS)"/>
          <w:sz w:val="28"/>
        </w:rPr>
        <w:t xml:space="preserve">But the TIA only </w:t>
      </w:r>
      <w:r>
        <w:rPr>
          <w:rFonts w:cs="Times New Roman (Body CS)"/>
          <w:sz w:val="28"/>
        </w:rPr>
        <w:t>addressed</w:t>
      </w:r>
      <w:r w:rsidRPr="002D47B3">
        <w:rPr>
          <w:rFonts w:cs="Times New Roman (Body CS)"/>
          <w:sz w:val="28"/>
        </w:rPr>
        <w:t xml:space="preserve"> the impact </w:t>
      </w:r>
      <w:r>
        <w:rPr>
          <w:rFonts w:cs="Times New Roman (Body CS)"/>
          <w:sz w:val="28"/>
        </w:rPr>
        <w:t xml:space="preserve">of vehicles on the roads.  </w:t>
      </w:r>
      <w:r w:rsidRPr="002D47B3">
        <w:rPr>
          <w:rFonts w:cs="Times New Roman (Body CS)"/>
          <w:sz w:val="28"/>
        </w:rPr>
        <w:t>BDC 4.7.500.  It states that “the site is well connected with area attractions</w:t>
      </w:r>
      <w:r>
        <w:rPr>
          <w:rFonts w:cs="Times New Roman (Body CS)"/>
          <w:sz w:val="28"/>
        </w:rPr>
        <w:t xml:space="preserve">” </w:t>
      </w:r>
      <w:r w:rsidRPr="002D47B3">
        <w:rPr>
          <w:rFonts w:cs="Times New Roman (Body CS)"/>
          <w:sz w:val="28"/>
        </w:rPr>
        <w:t>(Rec 1800),</w:t>
      </w:r>
      <w:r>
        <w:rPr>
          <w:rFonts w:cs="Times New Roman (Body CS)"/>
          <w:sz w:val="28"/>
        </w:rPr>
        <w:t xml:space="preserve"> </w:t>
      </w:r>
      <w:r w:rsidRPr="002D47B3">
        <w:rPr>
          <w:rFonts w:cs="Times New Roman (Body CS)"/>
          <w:sz w:val="28"/>
        </w:rPr>
        <w:t>but does not address the expected volume or pattern of pedestrian/cyclist traffic.</w:t>
      </w:r>
    </w:p>
    <w:p w14:paraId="68EF3821" w14:textId="77777777" w:rsidR="00205C76" w:rsidRPr="002D47B3" w:rsidRDefault="00205C76" w:rsidP="00205C76">
      <w:pPr>
        <w:spacing w:line="480" w:lineRule="auto"/>
        <w:ind w:firstLine="720"/>
        <w:rPr>
          <w:rFonts w:cs="Times New Roman (Body CS)"/>
          <w:sz w:val="28"/>
        </w:rPr>
      </w:pPr>
      <w:r w:rsidRPr="002D47B3">
        <w:rPr>
          <w:rFonts w:cs="Times New Roman (Body CS)"/>
          <w:sz w:val="28"/>
        </w:rPr>
        <w:lastRenderedPageBreak/>
        <w:t>BDC 4.7.400(8)(a) &amp; (b) required Colvin to analyze</w:t>
      </w:r>
      <w:r w:rsidRPr="002D47B3">
        <w:rPr>
          <w:rStyle w:val="FootnoteReference"/>
          <w:rFonts w:cs="Times New Roman (Body CS)"/>
          <w:sz w:val="28"/>
        </w:rPr>
        <w:footnoteReference w:id="7"/>
      </w:r>
      <w:r w:rsidRPr="002D47B3">
        <w:rPr>
          <w:rFonts w:cs="Times New Roman (Body CS)"/>
          <w:sz w:val="28"/>
        </w:rPr>
        <w:t xml:space="preserve"> the walking, biking and transit facilities within one mile of the elementary school, one-half mile of the park, and 1.5 miles of the high school.  Instead, Colvin merely listed the existing infrastructure (Rec 2325) without identifying the negative impact of the gas station and drive-thru, separate and apart from the other uses in the development (Rec 338, 513).</w:t>
      </w:r>
    </w:p>
    <w:p w14:paraId="3C4929AD" w14:textId="77777777" w:rsidR="00205C76" w:rsidRPr="002D47B3" w:rsidRDefault="00205C76" w:rsidP="00205C76">
      <w:pPr>
        <w:rPr>
          <w:rFonts w:cs="Times New Roman (Body CS)"/>
          <w:b/>
          <w:bCs/>
          <w:sz w:val="28"/>
        </w:rPr>
      </w:pPr>
      <w:r w:rsidRPr="002D47B3">
        <w:rPr>
          <w:rFonts w:cs="Times New Roman (Body CS)"/>
          <w:b/>
          <w:bCs/>
          <w:sz w:val="28"/>
          <w:u w:val="single"/>
        </w:rPr>
        <w:t>Second Sub-Assignment of Error</w:t>
      </w:r>
      <w:r w:rsidRPr="002D47B3">
        <w:rPr>
          <w:rFonts w:cs="Times New Roman (Body CS)"/>
          <w:b/>
          <w:bCs/>
          <w:sz w:val="28"/>
        </w:rPr>
        <w:t xml:space="preserve"> – Colvin failed to produce substantial evidence to prove that the negative impacts caused by the exhaust and emissions of idling vehicles at the gas station could be mitigated or made compatible with adjacent or surrounding uses.  </w:t>
      </w:r>
    </w:p>
    <w:p w14:paraId="5DD09A9A" w14:textId="77777777" w:rsidR="00205C76" w:rsidRPr="002D47B3" w:rsidRDefault="00205C76" w:rsidP="00205C76">
      <w:pPr>
        <w:rPr>
          <w:rFonts w:cs="Times New Roman (Body CS)"/>
          <w:b/>
          <w:bCs/>
          <w:sz w:val="28"/>
        </w:rPr>
      </w:pPr>
    </w:p>
    <w:p w14:paraId="26C7EE19" w14:textId="77777777" w:rsidR="00205C76" w:rsidRPr="002D47B3" w:rsidRDefault="00205C76" w:rsidP="00205C76">
      <w:pPr>
        <w:rPr>
          <w:rFonts w:cs="Times New Roman (Body CS)"/>
          <w:b/>
          <w:bCs/>
          <w:sz w:val="28"/>
        </w:rPr>
      </w:pPr>
      <w:r w:rsidRPr="002D47B3">
        <w:rPr>
          <w:rFonts w:cs="Times New Roman (Body CS)"/>
          <w:b/>
          <w:bCs/>
          <w:sz w:val="28"/>
        </w:rPr>
        <w:t xml:space="preserve">Preservation:  </w:t>
      </w:r>
      <w:r w:rsidRPr="002D47B3">
        <w:rPr>
          <w:rFonts w:cs="Times New Roman (Body CS)"/>
          <w:sz w:val="28"/>
        </w:rPr>
        <w:t>Rec 484, 1326, 1528.</w:t>
      </w:r>
    </w:p>
    <w:p w14:paraId="5F05FAFD" w14:textId="77777777" w:rsidR="00205C76" w:rsidRPr="002D47B3" w:rsidRDefault="00205C76" w:rsidP="00205C76">
      <w:pPr>
        <w:rPr>
          <w:rFonts w:cs="Times New Roman (Body CS)"/>
          <w:b/>
          <w:bCs/>
          <w:sz w:val="28"/>
        </w:rPr>
      </w:pPr>
    </w:p>
    <w:p w14:paraId="037AA7D0" w14:textId="77777777" w:rsidR="00205C76" w:rsidRPr="002D47B3" w:rsidRDefault="00205C76" w:rsidP="00205C76">
      <w:pPr>
        <w:rPr>
          <w:rFonts w:cs="Times New Roman (Body CS)"/>
          <w:sz w:val="28"/>
        </w:rPr>
      </w:pPr>
      <w:r w:rsidRPr="002D47B3">
        <w:rPr>
          <w:rFonts w:cs="Times New Roman (Body CS)"/>
          <w:sz w:val="28"/>
        </w:rPr>
        <w:tab/>
        <w:t xml:space="preserve">The </w:t>
      </w:r>
      <w:proofErr w:type="gramStart"/>
      <w:r w:rsidRPr="002D47B3">
        <w:rPr>
          <w:rFonts w:cs="Times New Roman (Body CS)"/>
          <w:sz w:val="28"/>
        </w:rPr>
        <w:t>City</w:t>
      </w:r>
      <w:proofErr w:type="gramEnd"/>
      <w:r w:rsidRPr="002D47B3">
        <w:rPr>
          <w:rFonts w:cs="Times New Roman (Body CS)"/>
          <w:sz w:val="28"/>
        </w:rPr>
        <w:t xml:space="preserve"> mischaracterized some opponents’ objections:</w:t>
      </w:r>
    </w:p>
    <w:p w14:paraId="13847942" w14:textId="77777777" w:rsidR="00205C76" w:rsidRPr="002D47B3" w:rsidRDefault="00205C76" w:rsidP="00205C76">
      <w:pPr>
        <w:rPr>
          <w:rFonts w:cs="Times New Roman (Body CS)"/>
          <w:sz w:val="28"/>
        </w:rPr>
      </w:pPr>
    </w:p>
    <w:p w14:paraId="5C2C9046" w14:textId="77777777" w:rsidR="00205C76" w:rsidRDefault="00205C76" w:rsidP="00205C76">
      <w:pPr>
        <w:rPr>
          <w:rFonts w:cs="Times New Roman (Body CS)"/>
          <w:sz w:val="28"/>
        </w:rPr>
      </w:pPr>
      <w:r w:rsidRPr="002D47B3">
        <w:rPr>
          <w:rFonts w:cs="Times New Roman (Body CS)"/>
          <w:sz w:val="28"/>
        </w:rPr>
        <w:tab/>
      </w:r>
      <w:r w:rsidRPr="002D47B3">
        <w:rPr>
          <w:rFonts w:cs="Times New Roman (Body CS)"/>
          <w:sz w:val="28"/>
        </w:rPr>
        <w:tab/>
        <w:t xml:space="preserve">“The Hearings Officer finds that opponents ‘environmental </w:t>
      </w:r>
    </w:p>
    <w:p w14:paraId="34A7A938" w14:textId="77777777" w:rsidR="00205C76" w:rsidRDefault="00205C76" w:rsidP="00205C76">
      <w:pPr>
        <w:ind w:left="720" w:firstLine="720"/>
        <w:rPr>
          <w:rFonts w:cs="Times New Roman (Body CS)"/>
          <w:sz w:val="28"/>
        </w:rPr>
      </w:pPr>
      <w:proofErr w:type="gramStart"/>
      <w:r w:rsidRPr="002D47B3">
        <w:rPr>
          <w:rFonts w:cs="Times New Roman (Body CS)"/>
          <w:sz w:val="28"/>
        </w:rPr>
        <w:t>issues’</w:t>
      </w:r>
      <w:proofErr w:type="gramEnd"/>
      <w:r>
        <w:rPr>
          <w:rFonts w:cs="Times New Roman (Body CS)"/>
          <w:sz w:val="28"/>
        </w:rPr>
        <w:t xml:space="preserve"> </w:t>
      </w:r>
      <w:r w:rsidRPr="002D47B3">
        <w:rPr>
          <w:rFonts w:cs="Times New Roman (Body CS)"/>
          <w:sz w:val="28"/>
        </w:rPr>
        <w:t>related to the gas station can reasonably be considered</w:t>
      </w:r>
    </w:p>
    <w:p w14:paraId="1F139061" w14:textId="77777777" w:rsidR="00205C76" w:rsidRDefault="00205C76" w:rsidP="00205C76">
      <w:pPr>
        <w:ind w:left="720" w:firstLine="720"/>
        <w:rPr>
          <w:rFonts w:cs="Times New Roman (Body CS)"/>
          <w:sz w:val="28"/>
        </w:rPr>
      </w:pPr>
      <w:r w:rsidRPr="002D47B3">
        <w:rPr>
          <w:rFonts w:cs="Times New Roman (Body CS)"/>
          <w:sz w:val="28"/>
        </w:rPr>
        <w:t>‘</w:t>
      </w:r>
      <w:proofErr w:type="gramStart"/>
      <w:r w:rsidRPr="002D47B3">
        <w:rPr>
          <w:rFonts w:cs="Times New Roman (Body CS)"/>
          <w:sz w:val="28"/>
        </w:rPr>
        <w:t>safety</w:t>
      </w:r>
      <w:proofErr w:type="gramEnd"/>
      <w:r w:rsidRPr="002D47B3">
        <w:rPr>
          <w:rFonts w:cs="Times New Roman (Body CS)"/>
          <w:sz w:val="28"/>
        </w:rPr>
        <w:t xml:space="preserve"> issues’ under BDC 4.4.400(A)(1).  The Hearings Officer </w:t>
      </w:r>
    </w:p>
    <w:p w14:paraId="4C969435" w14:textId="77777777" w:rsidR="00205C76" w:rsidRDefault="00205C76" w:rsidP="00205C76">
      <w:pPr>
        <w:ind w:left="720" w:firstLine="720"/>
        <w:rPr>
          <w:rFonts w:cs="Times New Roman (Body CS)"/>
          <w:sz w:val="28"/>
        </w:rPr>
      </w:pPr>
      <w:r w:rsidRPr="002D47B3">
        <w:rPr>
          <w:rFonts w:cs="Times New Roman (Body CS)"/>
          <w:sz w:val="28"/>
        </w:rPr>
        <w:t>notes that no participant raising ‘environmental issues’ referenced</w:t>
      </w:r>
    </w:p>
    <w:p w14:paraId="47C08D38" w14:textId="77777777" w:rsidR="00205C76" w:rsidRDefault="00205C76" w:rsidP="00205C76">
      <w:pPr>
        <w:ind w:left="720" w:firstLine="720"/>
        <w:rPr>
          <w:rFonts w:cs="Times New Roman (Body CS)"/>
          <w:sz w:val="28"/>
        </w:rPr>
      </w:pPr>
      <w:r w:rsidRPr="002D47B3">
        <w:rPr>
          <w:rFonts w:cs="Times New Roman (Body CS)"/>
          <w:sz w:val="28"/>
        </w:rPr>
        <w:t>any other</w:t>
      </w:r>
      <w:r>
        <w:rPr>
          <w:rFonts w:cs="Times New Roman (Body CS)"/>
          <w:sz w:val="28"/>
        </w:rPr>
        <w:t xml:space="preserve"> </w:t>
      </w:r>
      <w:r w:rsidRPr="002D47B3">
        <w:rPr>
          <w:rFonts w:cs="Times New Roman (Body CS)"/>
          <w:sz w:val="28"/>
        </w:rPr>
        <w:t>relevant approval criteria in his/her ‘environmental</w:t>
      </w:r>
    </w:p>
    <w:p w14:paraId="40F680A0" w14:textId="77777777" w:rsidR="00205C76" w:rsidRPr="002D47B3" w:rsidRDefault="00205C76" w:rsidP="00205C76">
      <w:pPr>
        <w:ind w:left="720" w:firstLine="720"/>
        <w:rPr>
          <w:rFonts w:cs="Times New Roman (Body CS)"/>
          <w:sz w:val="28"/>
        </w:rPr>
      </w:pPr>
      <w:r w:rsidRPr="002D47B3">
        <w:rPr>
          <w:rFonts w:cs="Times New Roman (Body CS)"/>
          <w:sz w:val="28"/>
        </w:rPr>
        <w:t>issues’ comments.”</w:t>
      </w:r>
      <w:r>
        <w:rPr>
          <w:rFonts w:cs="Times New Roman (Body CS)"/>
          <w:sz w:val="28"/>
        </w:rPr>
        <w:t xml:space="preserve">  </w:t>
      </w:r>
      <w:r w:rsidRPr="002D47B3">
        <w:rPr>
          <w:rFonts w:cs="Times New Roman (Body CS)"/>
          <w:sz w:val="28"/>
        </w:rPr>
        <w:t>(Rec 275)</w:t>
      </w:r>
    </w:p>
    <w:p w14:paraId="4BB14773" w14:textId="77777777" w:rsidR="00205C76" w:rsidRPr="002D47B3" w:rsidRDefault="00205C76" w:rsidP="00205C76">
      <w:pPr>
        <w:rPr>
          <w:rFonts w:cs="Times New Roman (Body CS)"/>
          <w:sz w:val="28"/>
        </w:rPr>
      </w:pPr>
    </w:p>
    <w:p w14:paraId="6B0EF1FF" w14:textId="77777777" w:rsidR="00205C76" w:rsidRDefault="00205C76" w:rsidP="00205C76">
      <w:pPr>
        <w:rPr>
          <w:rFonts w:cs="Times New Roman (Body CS)"/>
          <w:sz w:val="28"/>
        </w:rPr>
      </w:pPr>
      <w:r w:rsidRPr="002D47B3">
        <w:rPr>
          <w:rFonts w:cs="Times New Roman (Body CS)"/>
          <w:sz w:val="28"/>
        </w:rPr>
        <w:tab/>
        <w:t xml:space="preserve">But many opponents specifically referenced the impacts of the </w:t>
      </w:r>
    </w:p>
    <w:p w14:paraId="3766C111" w14:textId="77777777" w:rsidR="00205C76" w:rsidRDefault="00205C76" w:rsidP="00205C76">
      <w:pPr>
        <w:rPr>
          <w:rFonts w:cs="Times New Roman (Body CS)"/>
          <w:sz w:val="28"/>
        </w:rPr>
      </w:pPr>
    </w:p>
    <w:p w14:paraId="7C0985B5" w14:textId="77777777" w:rsidR="00205C76" w:rsidRPr="002D47B3" w:rsidRDefault="00205C76" w:rsidP="00205C76">
      <w:pPr>
        <w:rPr>
          <w:rFonts w:cs="Times New Roman (Body CS)"/>
          <w:sz w:val="28"/>
        </w:rPr>
      </w:pPr>
      <w:r w:rsidRPr="002D47B3">
        <w:rPr>
          <w:rFonts w:cs="Times New Roman (Body CS)"/>
          <w:sz w:val="28"/>
        </w:rPr>
        <w:t xml:space="preserve">“exhaust/emissions” caused by idling vehicles. </w:t>
      </w:r>
    </w:p>
    <w:p w14:paraId="145B7D79" w14:textId="77777777" w:rsidR="00205C76" w:rsidRPr="002D47B3" w:rsidRDefault="00205C76" w:rsidP="00205C76">
      <w:pPr>
        <w:rPr>
          <w:rFonts w:cs="Times New Roman (Body CS)"/>
          <w:sz w:val="28"/>
        </w:rPr>
      </w:pPr>
      <w:r w:rsidRPr="002D47B3">
        <w:rPr>
          <w:rFonts w:cs="Times New Roman (Body CS)"/>
          <w:sz w:val="28"/>
        </w:rPr>
        <w:tab/>
      </w:r>
    </w:p>
    <w:p w14:paraId="14E9433B" w14:textId="77777777" w:rsidR="00205C76" w:rsidRPr="002D47B3" w:rsidRDefault="00205C76" w:rsidP="00205C76">
      <w:pPr>
        <w:rPr>
          <w:rFonts w:cs="Times New Roman (Body CS)"/>
          <w:sz w:val="28"/>
        </w:rPr>
      </w:pPr>
      <w:r w:rsidRPr="002D47B3">
        <w:rPr>
          <w:rFonts w:cs="Times New Roman (Body CS)"/>
          <w:b/>
          <w:bCs/>
          <w:sz w:val="28"/>
        </w:rPr>
        <w:t>A.  Colvin’s evidence concerning exhaust/emissions caused by idling vehicles at the gas station was insufficient</w:t>
      </w:r>
      <w:r>
        <w:rPr>
          <w:rFonts w:cs="Times New Roman (Body CS)"/>
          <w:b/>
          <w:bCs/>
          <w:sz w:val="28"/>
        </w:rPr>
        <w:t xml:space="preserve"> and </w:t>
      </w:r>
      <w:r w:rsidRPr="002D47B3">
        <w:rPr>
          <w:rFonts w:cs="Times New Roman (Body CS)"/>
          <w:b/>
          <w:bCs/>
          <w:sz w:val="28"/>
        </w:rPr>
        <w:t>conclusory</w:t>
      </w:r>
      <w:r>
        <w:rPr>
          <w:rFonts w:cs="Times New Roman (Body CS)"/>
          <w:b/>
          <w:bCs/>
          <w:sz w:val="28"/>
        </w:rPr>
        <w:t>.</w:t>
      </w:r>
      <w:r w:rsidRPr="002D47B3">
        <w:rPr>
          <w:rFonts w:cs="Times New Roman (Body CS)"/>
          <w:sz w:val="28"/>
        </w:rPr>
        <w:t xml:space="preserve"> </w:t>
      </w:r>
    </w:p>
    <w:p w14:paraId="53C4F1B8" w14:textId="77777777" w:rsidR="00205C76" w:rsidRPr="002D47B3" w:rsidRDefault="00205C76" w:rsidP="00205C76">
      <w:pPr>
        <w:rPr>
          <w:rFonts w:cs="Times New Roman (Body CS)"/>
          <w:sz w:val="28"/>
        </w:rPr>
      </w:pPr>
    </w:p>
    <w:p w14:paraId="4579FE07" w14:textId="77777777" w:rsidR="00205C76" w:rsidRDefault="00205C76" w:rsidP="00205C76">
      <w:pPr>
        <w:rPr>
          <w:rFonts w:eastAsiaTheme="minorHAnsi" w:cs="0’Ÿ"/>
          <w:sz w:val="28"/>
        </w:rPr>
      </w:pPr>
      <w:r w:rsidRPr="002D47B3">
        <w:rPr>
          <w:rFonts w:cs="Times New Roman (Body CS)"/>
          <w:sz w:val="28"/>
        </w:rPr>
        <w:t xml:space="preserve">     </w:t>
      </w:r>
      <w:r w:rsidRPr="002D47B3">
        <w:rPr>
          <w:rFonts w:cs="Times New Roman (Body CS)"/>
          <w:sz w:val="28"/>
        </w:rPr>
        <w:tab/>
      </w:r>
      <w:r w:rsidRPr="002D47B3">
        <w:rPr>
          <w:rFonts w:eastAsiaTheme="minorHAnsi" w:cs="0’Ÿ"/>
          <w:sz w:val="28"/>
        </w:rPr>
        <w:t>Colvin does not deny that the vehicles idling at the gas station or drive-</w:t>
      </w:r>
    </w:p>
    <w:p w14:paraId="741338BE" w14:textId="77777777" w:rsidR="00205C76" w:rsidRDefault="00205C76" w:rsidP="00205C76">
      <w:pPr>
        <w:rPr>
          <w:rFonts w:eastAsiaTheme="minorHAnsi" w:cs="0’Ÿ"/>
          <w:sz w:val="28"/>
        </w:rPr>
      </w:pPr>
    </w:p>
    <w:p w14:paraId="2074C7F0" w14:textId="77777777" w:rsidR="00205C76" w:rsidRDefault="00205C76" w:rsidP="00205C76">
      <w:pPr>
        <w:rPr>
          <w:rFonts w:eastAsiaTheme="minorHAnsi" w:cs="0’Ÿ"/>
          <w:sz w:val="28"/>
        </w:rPr>
      </w:pPr>
      <w:r w:rsidRPr="002D47B3">
        <w:rPr>
          <w:rFonts w:eastAsiaTheme="minorHAnsi" w:cs="0’Ÿ"/>
          <w:sz w:val="28"/>
        </w:rPr>
        <w:t xml:space="preserve">thru will create air pollution through emissions of their exhausts.  Initially, </w:t>
      </w:r>
    </w:p>
    <w:p w14:paraId="3B26FFDB" w14:textId="77777777" w:rsidR="00205C76" w:rsidRDefault="00205C76" w:rsidP="00205C76">
      <w:pPr>
        <w:rPr>
          <w:rFonts w:eastAsiaTheme="minorHAnsi" w:cs="0’Ÿ"/>
          <w:sz w:val="28"/>
        </w:rPr>
      </w:pPr>
    </w:p>
    <w:p w14:paraId="62323AD7" w14:textId="77777777" w:rsidR="00205C76" w:rsidRPr="002D47B3" w:rsidRDefault="00205C76" w:rsidP="00205C76">
      <w:pPr>
        <w:rPr>
          <w:rFonts w:eastAsiaTheme="minorHAnsi" w:cs="0’Ÿ"/>
          <w:sz w:val="28"/>
        </w:rPr>
      </w:pPr>
      <w:r w:rsidRPr="002D47B3">
        <w:rPr>
          <w:rFonts w:eastAsiaTheme="minorHAnsi" w:cs="0’Ÿ"/>
          <w:sz w:val="28"/>
        </w:rPr>
        <w:t>Colvin’s evidence was:</w:t>
      </w:r>
    </w:p>
    <w:p w14:paraId="3C08327B" w14:textId="77777777" w:rsidR="00205C76" w:rsidRPr="002D47B3" w:rsidRDefault="00205C76" w:rsidP="00205C76">
      <w:pPr>
        <w:rPr>
          <w:rFonts w:cs="Times New Roman (Body CS)"/>
          <w:sz w:val="28"/>
        </w:rPr>
      </w:pPr>
    </w:p>
    <w:p w14:paraId="21857380" w14:textId="77777777" w:rsidR="00205C76" w:rsidRPr="002D47B3" w:rsidRDefault="00205C76" w:rsidP="00205C76">
      <w:pPr>
        <w:rPr>
          <w:rFonts w:cs="Times New Roman (Body CS)"/>
          <w:sz w:val="28"/>
        </w:rPr>
      </w:pPr>
      <w:r w:rsidRPr="002D47B3">
        <w:rPr>
          <w:rFonts w:cs="Times New Roman (Body CS)"/>
          <w:sz w:val="28"/>
        </w:rPr>
        <w:t xml:space="preserve">1)  </w:t>
      </w:r>
      <w:r w:rsidRPr="002D47B3">
        <w:rPr>
          <w:rFonts w:cs="Times New Roman (Body CS)"/>
          <w:sz w:val="28"/>
          <w:u w:val="single"/>
        </w:rPr>
        <w:t>Its emissions are insignificant compared to other polluters in the area.</w:t>
      </w:r>
    </w:p>
    <w:p w14:paraId="17ACAEAC" w14:textId="77777777" w:rsidR="00205C76" w:rsidRPr="002D47B3" w:rsidRDefault="00205C76" w:rsidP="00205C76">
      <w:pPr>
        <w:rPr>
          <w:rFonts w:cs="Times New Roman (Body CS)"/>
          <w:sz w:val="28"/>
        </w:rPr>
      </w:pPr>
    </w:p>
    <w:p w14:paraId="56B5C6AA" w14:textId="77777777" w:rsidR="00205C76" w:rsidRDefault="00205C76" w:rsidP="00205C76">
      <w:pPr>
        <w:autoSpaceDE w:val="0"/>
        <w:autoSpaceDN w:val="0"/>
        <w:adjustRightInd w:val="0"/>
        <w:ind w:left="720" w:firstLine="720"/>
        <w:rPr>
          <w:rFonts w:eastAsiaTheme="minorHAnsi" w:cs="0’Ÿ"/>
          <w:sz w:val="28"/>
        </w:rPr>
      </w:pPr>
      <w:r w:rsidRPr="002D47B3">
        <w:rPr>
          <w:rFonts w:eastAsiaTheme="minorHAnsi" w:cs="0’Ÿ"/>
          <w:sz w:val="28"/>
        </w:rPr>
        <w:t xml:space="preserve">“The emissions of vehicles arriving and departing from the </w:t>
      </w:r>
    </w:p>
    <w:p w14:paraId="16933ADB" w14:textId="77777777" w:rsidR="00205C76" w:rsidRDefault="00205C76" w:rsidP="00205C76">
      <w:pPr>
        <w:autoSpaceDE w:val="0"/>
        <w:autoSpaceDN w:val="0"/>
        <w:adjustRightInd w:val="0"/>
        <w:ind w:left="720" w:firstLine="720"/>
        <w:rPr>
          <w:rFonts w:eastAsiaTheme="minorHAnsi" w:cs="0’Ÿ"/>
          <w:sz w:val="28"/>
        </w:rPr>
      </w:pPr>
      <w:r w:rsidRPr="002D47B3">
        <w:rPr>
          <w:rFonts w:eastAsiaTheme="minorHAnsi" w:cs="0’Ÿ"/>
          <w:sz w:val="28"/>
        </w:rPr>
        <w:t>site and turning their vehicles off and back-on will be minimal</w:t>
      </w:r>
    </w:p>
    <w:p w14:paraId="2945A7E5" w14:textId="77777777" w:rsidR="00205C76" w:rsidRDefault="00205C76" w:rsidP="00205C76">
      <w:pPr>
        <w:autoSpaceDE w:val="0"/>
        <w:autoSpaceDN w:val="0"/>
        <w:adjustRightInd w:val="0"/>
        <w:ind w:left="720" w:firstLine="720"/>
        <w:rPr>
          <w:rFonts w:eastAsiaTheme="minorHAnsi" w:cs="0’Ÿ"/>
          <w:sz w:val="28"/>
        </w:rPr>
      </w:pPr>
      <w:r w:rsidRPr="002D47B3">
        <w:rPr>
          <w:rFonts w:eastAsiaTheme="minorHAnsi" w:cs="0’Ÿ"/>
          <w:sz w:val="28"/>
        </w:rPr>
        <w:t>compared to exhaust and emissions generated by vehicles using</w:t>
      </w:r>
    </w:p>
    <w:p w14:paraId="7046C8D7" w14:textId="77777777" w:rsidR="00205C76" w:rsidRDefault="00205C76" w:rsidP="00205C76">
      <w:pPr>
        <w:autoSpaceDE w:val="0"/>
        <w:autoSpaceDN w:val="0"/>
        <w:adjustRightInd w:val="0"/>
        <w:ind w:left="720" w:firstLine="720"/>
        <w:rPr>
          <w:rFonts w:eastAsiaTheme="minorHAnsi" w:cs="0’Ÿ"/>
          <w:sz w:val="28"/>
        </w:rPr>
      </w:pPr>
      <w:r w:rsidRPr="002D47B3">
        <w:rPr>
          <w:rFonts w:eastAsiaTheme="minorHAnsi" w:cs="0’Ÿ"/>
          <w:sz w:val="28"/>
        </w:rPr>
        <w:t>the two major roadways adjacent to the site.  Diesel locomotives</w:t>
      </w:r>
    </w:p>
    <w:p w14:paraId="6693D956" w14:textId="77777777" w:rsidR="00205C76" w:rsidRDefault="00205C76" w:rsidP="00205C76">
      <w:pPr>
        <w:autoSpaceDE w:val="0"/>
        <w:autoSpaceDN w:val="0"/>
        <w:adjustRightInd w:val="0"/>
        <w:ind w:left="720" w:firstLine="720"/>
        <w:rPr>
          <w:rFonts w:eastAsiaTheme="minorHAnsi" w:cs="0’Ÿ"/>
          <w:sz w:val="28"/>
        </w:rPr>
      </w:pPr>
      <w:r w:rsidRPr="002D47B3">
        <w:rPr>
          <w:rFonts w:eastAsiaTheme="minorHAnsi" w:cs="0’Ÿ"/>
          <w:sz w:val="28"/>
        </w:rPr>
        <w:t xml:space="preserve">idle and switch cars at the BNSF switchyard to the east producing </w:t>
      </w:r>
    </w:p>
    <w:p w14:paraId="5105B48C" w14:textId="77777777" w:rsidR="00205C76" w:rsidRDefault="00205C76" w:rsidP="00205C76">
      <w:pPr>
        <w:autoSpaceDE w:val="0"/>
        <w:autoSpaceDN w:val="0"/>
        <w:adjustRightInd w:val="0"/>
        <w:ind w:left="720" w:firstLine="720"/>
        <w:rPr>
          <w:rFonts w:eastAsiaTheme="minorHAnsi" w:cs="0’Ÿ"/>
          <w:sz w:val="28"/>
        </w:rPr>
      </w:pPr>
      <w:r w:rsidRPr="002D47B3">
        <w:rPr>
          <w:rFonts w:eastAsiaTheme="minorHAnsi" w:cs="0’Ÿ"/>
          <w:sz w:val="28"/>
        </w:rPr>
        <w:t>exhaust, emissions, noise and odors. Some local large septic</w:t>
      </w:r>
    </w:p>
    <w:p w14:paraId="62EC45CF" w14:textId="77777777" w:rsidR="00205C76" w:rsidRDefault="00205C76" w:rsidP="00205C76">
      <w:pPr>
        <w:autoSpaceDE w:val="0"/>
        <w:autoSpaceDN w:val="0"/>
        <w:adjustRightInd w:val="0"/>
        <w:ind w:left="720" w:firstLine="720"/>
        <w:rPr>
          <w:rFonts w:eastAsiaTheme="minorHAnsi" w:cs="0’Ÿ"/>
          <w:sz w:val="28"/>
        </w:rPr>
      </w:pPr>
      <w:r w:rsidRPr="002D47B3">
        <w:rPr>
          <w:rFonts w:eastAsiaTheme="minorHAnsi" w:cs="0’Ÿ"/>
          <w:sz w:val="28"/>
        </w:rPr>
        <w:t xml:space="preserve">systems also contribute odors that are more impactful than the </w:t>
      </w:r>
    </w:p>
    <w:p w14:paraId="1D3F0612" w14:textId="77777777" w:rsidR="00205C76" w:rsidRDefault="00205C76" w:rsidP="00205C76">
      <w:pPr>
        <w:autoSpaceDE w:val="0"/>
        <w:autoSpaceDN w:val="0"/>
        <w:adjustRightInd w:val="0"/>
        <w:ind w:left="720" w:firstLine="720"/>
        <w:rPr>
          <w:rFonts w:eastAsiaTheme="minorHAnsi" w:cs="0’Ÿ"/>
          <w:sz w:val="28"/>
        </w:rPr>
      </w:pPr>
      <w:r w:rsidRPr="002D47B3">
        <w:rPr>
          <w:rFonts w:eastAsiaTheme="minorHAnsi" w:cs="0’Ÿ"/>
          <w:sz w:val="28"/>
        </w:rPr>
        <w:t>nearly unmeasurable impacts of the fueling</w:t>
      </w:r>
      <w:r>
        <w:rPr>
          <w:rFonts w:eastAsiaTheme="minorHAnsi" w:cs="0’Ÿ"/>
          <w:sz w:val="28"/>
        </w:rPr>
        <w:t xml:space="preserve"> </w:t>
      </w:r>
      <w:r w:rsidRPr="002D47B3">
        <w:rPr>
          <w:rFonts w:eastAsiaTheme="minorHAnsi" w:cs="0’Ÿ"/>
          <w:sz w:val="28"/>
        </w:rPr>
        <w:t xml:space="preserve">station use.”  Rec </w:t>
      </w:r>
    </w:p>
    <w:p w14:paraId="15D89B49" w14:textId="77777777" w:rsidR="00205C76" w:rsidRPr="002D47B3" w:rsidRDefault="00205C76" w:rsidP="00205C76">
      <w:pPr>
        <w:autoSpaceDE w:val="0"/>
        <w:autoSpaceDN w:val="0"/>
        <w:adjustRightInd w:val="0"/>
        <w:ind w:left="720" w:firstLine="720"/>
        <w:rPr>
          <w:rFonts w:eastAsiaTheme="minorHAnsi" w:cs="0’Ÿ"/>
          <w:sz w:val="28"/>
        </w:rPr>
      </w:pPr>
      <w:r w:rsidRPr="002D47B3">
        <w:rPr>
          <w:rFonts w:eastAsiaTheme="minorHAnsi" w:cs="0’Ÿ"/>
          <w:sz w:val="28"/>
        </w:rPr>
        <w:t>1732, 1921</w:t>
      </w:r>
      <w:r>
        <w:rPr>
          <w:rFonts w:eastAsiaTheme="minorHAnsi" w:cs="0’Ÿ"/>
          <w:sz w:val="28"/>
        </w:rPr>
        <w:t>.</w:t>
      </w:r>
    </w:p>
    <w:p w14:paraId="31CA0295" w14:textId="77777777" w:rsidR="00205C76" w:rsidRPr="002D47B3" w:rsidRDefault="00205C76" w:rsidP="00205C76">
      <w:pPr>
        <w:autoSpaceDE w:val="0"/>
        <w:autoSpaceDN w:val="0"/>
        <w:adjustRightInd w:val="0"/>
        <w:rPr>
          <w:rFonts w:eastAsiaTheme="minorHAnsi" w:cs="0’Ÿ"/>
          <w:sz w:val="28"/>
        </w:rPr>
      </w:pPr>
    </w:p>
    <w:p w14:paraId="2DD1D769" w14:textId="77777777" w:rsidR="00205C76" w:rsidRPr="002D47B3" w:rsidRDefault="00205C76" w:rsidP="00205C76">
      <w:pPr>
        <w:autoSpaceDE w:val="0"/>
        <w:autoSpaceDN w:val="0"/>
        <w:adjustRightInd w:val="0"/>
        <w:spacing w:line="480" w:lineRule="auto"/>
        <w:rPr>
          <w:rFonts w:eastAsiaTheme="minorHAnsi" w:cs="0’Ÿ"/>
          <w:sz w:val="28"/>
        </w:rPr>
      </w:pPr>
      <w:r w:rsidRPr="002D47B3">
        <w:rPr>
          <w:rFonts w:eastAsiaTheme="minorHAnsi" w:cs="0’Ÿ"/>
          <w:sz w:val="28"/>
        </w:rPr>
        <w:tab/>
        <w:t xml:space="preserve">First, there is no evidence that turning a vehicle off and on produces less exhaust and emissions than the same vehicle cruising down Murphy at 30 mph.  Second, whether and to what degree other uses are polluting the air does not relieve Colvin of its burden of proof concerning the polluting sources it proposes to introduce. </w:t>
      </w:r>
    </w:p>
    <w:p w14:paraId="6641A358" w14:textId="77777777" w:rsidR="00205C76" w:rsidRPr="002D47B3" w:rsidRDefault="00205C76" w:rsidP="00205C76">
      <w:pPr>
        <w:rPr>
          <w:rFonts w:eastAsiaTheme="minorHAnsi" w:cs="0’Ÿ"/>
          <w:sz w:val="28"/>
        </w:rPr>
      </w:pPr>
      <w:r w:rsidRPr="002D47B3">
        <w:rPr>
          <w:rFonts w:eastAsiaTheme="minorHAnsi" w:cs="0’Ÿ"/>
          <w:sz w:val="28"/>
        </w:rPr>
        <w:t xml:space="preserve">2)  </w:t>
      </w:r>
      <w:r w:rsidRPr="002D47B3">
        <w:rPr>
          <w:rFonts w:eastAsiaTheme="minorHAnsi" w:cs="0’Ÿ"/>
          <w:sz w:val="28"/>
          <w:u w:val="single"/>
        </w:rPr>
        <w:t>Everyone else is doing it.</w:t>
      </w:r>
    </w:p>
    <w:p w14:paraId="7F245CC1" w14:textId="77777777" w:rsidR="00205C76" w:rsidRPr="002D47B3" w:rsidRDefault="00205C76" w:rsidP="00205C76">
      <w:pPr>
        <w:rPr>
          <w:rFonts w:eastAsiaTheme="minorHAnsi" w:cs="0’Ÿ"/>
          <w:sz w:val="28"/>
        </w:rPr>
      </w:pPr>
    </w:p>
    <w:p w14:paraId="310746A2" w14:textId="77777777" w:rsidR="00205C76" w:rsidRDefault="00205C76" w:rsidP="00205C76">
      <w:pPr>
        <w:rPr>
          <w:rFonts w:eastAsiaTheme="minorHAnsi" w:cs="0’Ÿ"/>
          <w:sz w:val="28"/>
        </w:rPr>
      </w:pPr>
      <w:r w:rsidRPr="002D47B3">
        <w:rPr>
          <w:rFonts w:eastAsiaTheme="minorHAnsi" w:cs="0’Ÿ"/>
          <w:sz w:val="28"/>
        </w:rPr>
        <w:tab/>
      </w:r>
      <w:r w:rsidRPr="002D47B3">
        <w:rPr>
          <w:rFonts w:eastAsiaTheme="minorHAnsi" w:cs="0’Ÿ"/>
          <w:sz w:val="28"/>
        </w:rPr>
        <w:tab/>
        <w:t>“Numerous other gas stations have been built and are currently</w:t>
      </w:r>
    </w:p>
    <w:p w14:paraId="7F2D8BB1" w14:textId="77777777" w:rsidR="00205C76" w:rsidRDefault="00205C76" w:rsidP="00205C76">
      <w:pPr>
        <w:ind w:left="720" w:firstLine="720"/>
        <w:rPr>
          <w:rFonts w:eastAsiaTheme="minorHAnsi" w:cs="0’Ÿ"/>
          <w:sz w:val="28"/>
        </w:rPr>
      </w:pPr>
      <w:r w:rsidRPr="002D47B3">
        <w:rPr>
          <w:rFonts w:eastAsiaTheme="minorHAnsi" w:cs="0’Ÿ"/>
          <w:sz w:val="28"/>
        </w:rPr>
        <w:t xml:space="preserve"> being built throughout the </w:t>
      </w:r>
      <w:proofErr w:type="gramStart"/>
      <w:r w:rsidRPr="002D47B3">
        <w:rPr>
          <w:rFonts w:eastAsiaTheme="minorHAnsi" w:cs="0’Ÿ"/>
          <w:sz w:val="28"/>
        </w:rPr>
        <w:t>City</w:t>
      </w:r>
      <w:proofErr w:type="gramEnd"/>
      <w:r w:rsidRPr="002D47B3">
        <w:rPr>
          <w:rFonts w:eastAsiaTheme="minorHAnsi" w:cs="0’Ÿ"/>
          <w:sz w:val="28"/>
        </w:rPr>
        <w:t xml:space="preserve"> that are within similar distances </w:t>
      </w:r>
    </w:p>
    <w:p w14:paraId="1154F326" w14:textId="77777777" w:rsidR="00205C76" w:rsidRDefault="00205C76" w:rsidP="00205C76">
      <w:pPr>
        <w:ind w:left="720" w:firstLine="720"/>
        <w:rPr>
          <w:rFonts w:eastAsiaTheme="minorHAnsi" w:cs="0’Ÿ"/>
          <w:sz w:val="28"/>
        </w:rPr>
      </w:pPr>
      <w:r>
        <w:rPr>
          <w:rFonts w:eastAsiaTheme="minorHAnsi" w:cs="0’Ÿ"/>
          <w:sz w:val="28"/>
        </w:rPr>
        <w:t>t</w:t>
      </w:r>
      <w:r w:rsidRPr="002D47B3">
        <w:rPr>
          <w:rFonts w:eastAsiaTheme="minorHAnsi" w:cs="0’Ÿ"/>
          <w:sz w:val="28"/>
        </w:rPr>
        <w:t>o ‘sensitive land uses’ such as schools and residences.”  Rec</w:t>
      </w:r>
    </w:p>
    <w:p w14:paraId="0300B760" w14:textId="77777777" w:rsidR="00205C76" w:rsidRPr="002D47B3" w:rsidRDefault="00205C76" w:rsidP="00205C76">
      <w:pPr>
        <w:ind w:left="720" w:firstLine="720"/>
        <w:rPr>
          <w:rFonts w:eastAsiaTheme="minorHAnsi" w:cs="0’Ÿ"/>
          <w:sz w:val="28"/>
        </w:rPr>
      </w:pPr>
      <w:r w:rsidRPr="002D47B3">
        <w:rPr>
          <w:rFonts w:eastAsiaTheme="minorHAnsi" w:cs="0’Ÿ"/>
          <w:sz w:val="28"/>
        </w:rPr>
        <w:t>346</w:t>
      </w:r>
      <w:r>
        <w:rPr>
          <w:rFonts w:eastAsiaTheme="minorHAnsi" w:cs="0’Ÿ"/>
          <w:sz w:val="28"/>
        </w:rPr>
        <w:t>.</w:t>
      </w:r>
    </w:p>
    <w:p w14:paraId="4D8784B0" w14:textId="77777777" w:rsidR="00205C76" w:rsidRPr="002D47B3" w:rsidRDefault="00205C76" w:rsidP="00205C76">
      <w:pPr>
        <w:ind w:firstLine="720"/>
        <w:rPr>
          <w:rFonts w:eastAsiaTheme="minorHAnsi" w:cs="0’Ÿ"/>
          <w:sz w:val="28"/>
        </w:rPr>
      </w:pPr>
    </w:p>
    <w:p w14:paraId="62FA3139" w14:textId="77777777" w:rsidR="00205C76" w:rsidRDefault="00205C76" w:rsidP="00205C76">
      <w:pPr>
        <w:rPr>
          <w:rFonts w:eastAsiaTheme="minorHAnsi" w:cs="0’Ÿ"/>
          <w:sz w:val="28"/>
        </w:rPr>
      </w:pPr>
      <w:r w:rsidRPr="002D47B3">
        <w:rPr>
          <w:rFonts w:eastAsiaTheme="minorHAnsi" w:cs="0’Ÿ"/>
          <w:sz w:val="28"/>
        </w:rPr>
        <w:tab/>
        <w:t>BDC 4.1.100 and BDC 4.4.400 require a case-by-case review of the</w:t>
      </w:r>
    </w:p>
    <w:p w14:paraId="333F4E05" w14:textId="77777777" w:rsidR="00205C76" w:rsidRDefault="00205C76" w:rsidP="00205C76">
      <w:pPr>
        <w:rPr>
          <w:rFonts w:eastAsiaTheme="minorHAnsi" w:cs="0’Ÿ"/>
          <w:sz w:val="28"/>
        </w:rPr>
      </w:pPr>
    </w:p>
    <w:p w14:paraId="1EA0E864" w14:textId="77777777" w:rsidR="00205C76" w:rsidRPr="002D47B3" w:rsidRDefault="00205C76" w:rsidP="00205C76">
      <w:pPr>
        <w:rPr>
          <w:rFonts w:eastAsiaTheme="minorHAnsi" w:cs="0’Ÿ"/>
          <w:sz w:val="28"/>
        </w:rPr>
      </w:pPr>
      <w:r w:rsidRPr="002D47B3">
        <w:rPr>
          <w:rFonts w:eastAsiaTheme="minorHAnsi" w:cs="0’Ÿ"/>
          <w:sz w:val="28"/>
        </w:rPr>
        <w:t xml:space="preserve">negative impacts at this specific location, not elsewhere in the city.  </w:t>
      </w:r>
    </w:p>
    <w:p w14:paraId="1DFFFE40" w14:textId="77777777" w:rsidR="00205C76" w:rsidRPr="002D47B3" w:rsidRDefault="00205C76" w:rsidP="00205C76">
      <w:pPr>
        <w:autoSpaceDE w:val="0"/>
        <w:autoSpaceDN w:val="0"/>
        <w:adjustRightInd w:val="0"/>
        <w:rPr>
          <w:rFonts w:eastAsiaTheme="minorHAnsi" w:cs="0’Ÿ"/>
          <w:sz w:val="28"/>
        </w:rPr>
      </w:pPr>
    </w:p>
    <w:p w14:paraId="00C9A064" w14:textId="77777777" w:rsidR="00205C76" w:rsidRPr="002D47B3" w:rsidRDefault="00205C76" w:rsidP="00205C76">
      <w:pPr>
        <w:autoSpaceDE w:val="0"/>
        <w:autoSpaceDN w:val="0"/>
        <w:adjustRightInd w:val="0"/>
        <w:spacing w:line="480" w:lineRule="auto"/>
        <w:rPr>
          <w:rFonts w:eastAsiaTheme="minorHAnsi" w:cs="0’Ÿ"/>
          <w:sz w:val="28"/>
        </w:rPr>
      </w:pPr>
      <w:r w:rsidRPr="002D47B3">
        <w:rPr>
          <w:rFonts w:eastAsiaTheme="minorHAnsi" w:cs="0’Ÿ"/>
          <w:sz w:val="28"/>
        </w:rPr>
        <w:t xml:space="preserve">3)  </w:t>
      </w:r>
      <w:r w:rsidRPr="002D47B3">
        <w:rPr>
          <w:rFonts w:eastAsiaTheme="minorHAnsi" w:cs="0’Ÿ"/>
          <w:sz w:val="28"/>
          <w:u w:val="single"/>
        </w:rPr>
        <w:t>The exhaust/emissions of its gas station won’t be as bad as bigger operations.</w:t>
      </w:r>
    </w:p>
    <w:p w14:paraId="521AC636" w14:textId="77777777" w:rsidR="00205C76" w:rsidRPr="002D47B3" w:rsidRDefault="00205C76" w:rsidP="00205C76">
      <w:pPr>
        <w:spacing w:line="480" w:lineRule="auto"/>
        <w:ind w:firstLine="720"/>
        <w:rPr>
          <w:rFonts w:eastAsiaTheme="minorHAnsi" w:cs="0’Ÿ"/>
          <w:sz w:val="28"/>
        </w:rPr>
      </w:pPr>
      <w:r w:rsidRPr="002D47B3">
        <w:rPr>
          <w:rFonts w:eastAsiaTheme="minorHAnsi" w:cs="0’Ÿ"/>
          <w:sz w:val="28"/>
        </w:rPr>
        <w:lastRenderedPageBreak/>
        <w:t xml:space="preserve">Opponents referenced the </w:t>
      </w:r>
      <w:r w:rsidRPr="002D47B3">
        <w:rPr>
          <w:rFonts w:eastAsiaTheme="minorHAnsi" w:cs="0’Ÿ"/>
          <w:sz w:val="28"/>
          <w:u w:val="single"/>
        </w:rPr>
        <w:t>USEPA School Siting Guidelines</w:t>
      </w:r>
      <w:r w:rsidRPr="002D47B3">
        <w:rPr>
          <w:rFonts w:eastAsiaTheme="minorHAnsi" w:cs="0’Ÿ"/>
          <w:sz w:val="28"/>
        </w:rPr>
        <w:t xml:space="preserve"> (Rec 690) and the </w:t>
      </w:r>
      <w:r w:rsidRPr="002D47B3">
        <w:rPr>
          <w:rFonts w:eastAsiaTheme="minorHAnsi" w:cs="0’Ÿ"/>
          <w:sz w:val="28"/>
          <w:u w:val="single"/>
        </w:rPr>
        <w:t>Air Quality and Land Use Handbook:  A Community Health Perspective</w:t>
      </w:r>
      <w:r w:rsidRPr="002D47B3">
        <w:rPr>
          <w:rFonts w:eastAsiaTheme="minorHAnsi" w:cs="0’Ÿ"/>
          <w:sz w:val="28"/>
        </w:rPr>
        <w:t>, published by the California Air Resources Board (CARB) (Rec 842) concerning criteria for siting gas stations near sensitive areas.  These reports focused on gas stations pumping 3.4 million gallons or more per year.  Colvin argued these criteria should not apply to its gas station because it could never be that big</w:t>
      </w:r>
      <w:proofErr w:type="gramStart"/>
      <w:r w:rsidRPr="002D47B3">
        <w:rPr>
          <w:rFonts w:eastAsiaTheme="minorHAnsi" w:cs="0’Ÿ"/>
          <w:sz w:val="28"/>
        </w:rPr>
        <w:t>:  “</w:t>
      </w:r>
      <w:proofErr w:type="gramEnd"/>
      <w:r w:rsidRPr="002D47B3">
        <w:rPr>
          <w:rFonts w:eastAsiaTheme="minorHAnsi" w:cs="0’Ÿ"/>
          <w:sz w:val="28"/>
        </w:rPr>
        <w:t>the design of the facility will prevent fuel sales significantly beyond approximately 200,000 gallons per month.”</w:t>
      </w:r>
      <w:r w:rsidRPr="002D47B3">
        <w:rPr>
          <w:rStyle w:val="FootnoteReference"/>
          <w:rFonts w:eastAsiaTheme="minorHAnsi" w:cs="0’Ÿ"/>
          <w:sz w:val="28"/>
        </w:rPr>
        <w:footnoteReference w:id="8"/>
      </w:r>
      <w:r w:rsidRPr="002D47B3">
        <w:rPr>
          <w:rFonts w:eastAsiaTheme="minorHAnsi" w:cs="0’Ÿ"/>
          <w:sz w:val="28"/>
        </w:rPr>
        <w:t xml:space="preserve">  Rec 59</w:t>
      </w:r>
      <w:r>
        <w:rPr>
          <w:rFonts w:eastAsiaTheme="minorHAnsi" w:cs="0’Ÿ"/>
          <w:sz w:val="28"/>
        </w:rPr>
        <w:t>2.</w:t>
      </w:r>
    </w:p>
    <w:p w14:paraId="6832F40F" w14:textId="77777777" w:rsidR="00205C76" w:rsidRPr="002D47B3" w:rsidRDefault="00205C76" w:rsidP="00205C76">
      <w:pPr>
        <w:spacing w:line="480" w:lineRule="auto"/>
        <w:ind w:firstLine="720"/>
        <w:rPr>
          <w:rFonts w:eastAsiaTheme="minorHAnsi" w:cs="0’Ÿ"/>
          <w:sz w:val="28"/>
        </w:rPr>
      </w:pPr>
      <w:r w:rsidRPr="002D47B3">
        <w:rPr>
          <w:rFonts w:eastAsiaTheme="minorHAnsi" w:cs="0’Ÿ"/>
          <w:sz w:val="28"/>
        </w:rPr>
        <w:t>Mr. Hayes never explained how its infrastructure limits the gas station</w:t>
      </w:r>
      <w:r>
        <w:rPr>
          <w:rFonts w:eastAsiaTheme="minorHAnsi" w:cs="0’Ÿ"/>
          <w:sz w:val="28"/>
        </w:rPr>
        <w:t>’s</w:t>
      </w:r>
      <w:r w:rsidRPr="002D47B3">
        <w:rPr>
          <w:rFonts w:eastAsiaTheme="minorHAnsi" w:cs="0’Ÿ"/>
          <w:sz w:val="28"/>
        </w:rPr>
        <w:t xml:space="preserve"> capacity.  If sales prove unexpectedly good, what is to prevent Colvin from refilling its tanks more often?</w:t>
      </w:r>
    </w:p>
    <w:p w14:paraId="05C9E514" w14:textId="77777777" w:rsidR="00205C76" w:rsidRDefault="00205C76" w:rsidP="00205C76">
      <w:pPr>
        <w:rPr>
          <w:rFonts w:eastAsiaTheme="minorHAnsi" w:cs="0’Ÿ"/>
          <w:b/>
          <w:bCs/>
          <w:sz w:val="28"/>
        </w:rPr>
      </w:pPr>
      <w:r w:rsidRPr="002D47B3">
        <w:rPr>
          <w:rFonts w:eastAsiaTheme="minorHAnsi" w:cs="0’Ÿ"/>
          <w:b/>
          <w:bCs/>
          <w:sz w:val="28"/>
        </w:rPr>
        <w:t>B.</w:t>
      </w:r>
      <w:r w:rsidRPr="002D47B3">
        <w:rPr>
          <w:rFonts w:eastAsiaTheme="minorHAnsi" w:cs="0’Ÿ"/>
          <w:sz w:val="28"/>
        </w:rPr>
        <w:t xml:space="preserve">  </w:t>
      </w:r>
      <w:r w:rsidRPr="002D47B3">
        <w:rPr>
          <w:rFonts w:eastAsiaTheme="minorHAnsi" w:cs="0’Ÿ"/>
          <w:b/>
          <w:bCs/>
          <w:sz w:val="28"/>
        </w:rPr>
        <w:t xml:space="preserve">The City’s finding concerning exhaust/emissions from idling vehicles is inadequate for review and is not based on substantial evidence. </w:t>
      </w:r>
    </w:p>
    <w:p w14:paraId="2D65ECE2" w14:textId="77777777" w:rsidR="00205C76" w:rsidRPr="002D47B3" w:rsidRDefault="00205C76" w:rsidP="00205C76">
      <w:pPr>
        <w:rPr>
          <w:rFonts w:eastAsiaTheme="minorHAnsi" w:cs="0’Ÿ"/>
          <w:sz w:val="28"/>
        </w:rPr>
      </w:pPr>
    </w:p>
    <w:p w14:paraId="3A3D71EB" w14:textId="5F9BFE0F" w:rsidR="00205C76" w:rsidRPr="002D47B3" w:rsidRDefault="00205C76" w:rsidP="00205C76">
      <w:pPr>
        <w:spacing w:line="480" w:lineRule="auto"/>
        <w:ind w:firstLine="720"/>
        <w:rPr>
          <w:rFonts w:eastAsiaTheme="minorHAnsi" w:cs="0’Ÿ"/>
          <w:sz w:val="28"/>
        </w:rPr>
      </w:pPr>
      <w:r w:rsidRPr="002D47B3">
        <w:rPr>
          <w:rFonts w:eastAsiaTheme="minorHAnsi" w:cs="0’Ÿ"/>
          <w:sz w:val="28"/>
        </w:rPr>
        <w:t>The USEPA and CARB reports were not submitted by opponents as “substantial evidence for determining safe ‘exhaust/emissions and odor’ under BDC 4.4.4</w:t>
      </w:r>
      <w:r>
        <w:rPr>
          <w:rFonts w:eastAsiaTheme="minorHAnsi" w:cs="0’Ÿ"/>
          <w:sz w:val="28"/>
        </w:rPr>
        <w:t>00</w:t>
      </w:r>
      <w:r w:rsidRPr="002D47B3">
        <w:rPr>
          <w:rFonts w:eastAsiaTheme="minorHAnsi" w:cs="0’Ÿ"/>
          <w:sz w:val="28"/>
        </w:rPr>
        <w:t>(A)” (Rec 345)</w:t>
      </w:r>
      <w:r w:rsidR="004D4D94">
        <w:rPr>
          <w:rFonts w:eastAsiaTheme="minorHAnsi" w:cs="0’Ÿ"/>
          <w:sz w:val="28"/>
        </w:rPr>
        <w:t>.  But Colvin, not the</w:t>
      </w:r>
      <w:r w:rsidRPr="002D47B3">
        <w:rPr>
          <w:rFonts w:eastAsiaTheme="minorHAnsi" w:cs="0’Ÿ"/>
          <w:sz w:val="28"/>
        </w:rPr>
        <w:t xml:space="preserve"> opponents</w:t>
      </w:r>
      <w:r w:rsidR="004D4D94">
        <w:rPr>
          <w:rFonts w:eastAsiaTheme="minorHAnsi" w:cs="0’Ÿ"/>
          <w:sz w:val="28"/>
        </w:rPr>
        <w:t>,</w:t>
      </w:r>
      <w:r w:rsidRPr="002D47B3">
        <w:rPr>
          <w:rFonts w:eastAsiaTheme="minorHAnsi" w:cs="0’Ÿ"/>
          <w:sz w:val="28"/>
        </w:rPr>
        <w:t xml:space="preserve"> had </w:t>
      </w:r>
      <w:r w:rsidR="004D4D94">
        <w:rPr>
          <w:rFonts w:eastAsiaTheme="minorHAnsi" w:cs="0’Ÿ"/>
          <w:sz w:val="28"/>
        </w:rPr>
        <w:t>the</w:t>
      </w:r>
      <w:r w:rsidRPr="002D47B3">
        <w:rPr>
          <w:rFonts w:eastAsiaTheme="minorHAnsi" w:cs="0’Ÿ"/>
          <w:sz w:val="28"/>
        </w:rPr>
        <w:t xml:space="preserve"> burden of proof.  The reports are relevant </w:t>
      </w:r>
      <w:r>
        <w:rPr>
          <w:rFonts w:eastAsiaTheme="minorHAnsi" w:cs="0’Ÿ"/>
          <w:sz w:val="28"/>
        </w:rPr>
        <w:t>to</w:t>
      </w:r>
      <w:r w:rsidRPr="002D47B3">
        <w:rPr>
          <w:rFonts w:eastAsiaTheme="minorHAnsi" w:cs="0’Ÿ"/>
          <w:sz w:val="28"/>
        </w:rPr>
        <w:t xml:space="preserve"> demonstrate that exhaust and emissions from idling vehicles are harmful and consequently that siting gas stations near sensitive areas should be limited.</w:t>
      </w:r>
    </w:p>
    <w:p w14:paraId="624819B6" w14:textId="77777777" w:rsidR="00205C76" w:rsidRPr="002D47B3" w:rsidRDefault="00205C76" w:rsidP="00205C76">
      <w:pPr>
        <w:spacing w:line="480" w:lineRule="auto"/>
        <w:ind w:firstLine="720"/>
        <w:rPr>
          <w:rFonts w:eastAsiaTheme="minorHAnsi" w:cs="0’Ÿ"/>
          <w:sz w:val="28"/>
        </w:rPr>
      </w:pPr>
      <w:r w:rsidRPr="002D47B3">
        <w:rPr>
          <w:rFonts w:eastAsiaTheme="minorHAnsi" w:cs="0’Ÿ"/>
          <w:sz w:val="28"/>
        </w:rPr>
        <w:lastRenderedPageBreak/>
        <w:t>In its Final Argument, as an afterthought, Colvin offered the USEPA and CARB reports as substantial evidence that any negative impacts from idling vehicles at the gas station are not of concern because the station will be at least 50’ from other uses (Rec 999):</w:t>
      </w:r>
    </w:p>
    <w:p w14:paraId="030F570D" w14:textId="77777777" w:rsidR="00205C76" w:rsidRDefault="00205C76" w:rsidP="00205C76">
      <w:pPr>
        <w:ind w:left="720" w:firstLine="720"/>
        <w:rPr>
          <w:rFonts w:eastAsiaTheme="minorHAnsi" w:cs="0’Ÿ"/>
          <w:sz w:val="28"/>
        </w:rPr>
      </w:pPr>
      <w:r w:rsidRPr="002D47B3">
        <w:rPr>
          <w:rFonts w:eastAsiaTheme="minorHAnsi" w:cs="0’Ÿ"/>
          <w:sz w:val="28"/>
        </w:rPr>
        <w:t xml:space="preserve">“For the foregoing reasons, the Hearings Officer should </w:t>
      </w:r>
    </w:p>
    <w:p w14:paraId="7E8B51D4" w14:textId="77777777" w:rsidR="00205C76" w:rsidRDefault="00205C76" w:rsidP="00205C76">
      <w:pPr>
        <w:ind w:left="720" w:firstLine="720"/>
        <w:rPr>
          <w:rFonts w:eastAsiaTheme="minorHAnsi" w:cs="0’Ÿ"/>
          <w:sz w:val="28"/>
        </w:rPr>
      </w:pPr>
      <w:r w:rsidRPr="002D47B3">
        <w:rPr>
          <w:rFonts w:eastAsiaTheme="minorHAnsi" w:cs="0’Ÿ"/>
          <w:sz w:val="28"/>
        </w:rPr>
        <w:t xml:space="preserve">conclude that the EPA and the CARB recommendations </w:t>
      </w:r>
    </w:p>
    <w:p w14:paraId="41CF367E" w14:textId="77777777" w:rsidR="00205C76" w:rsidRDefault="00205C76" w:rsidP="00205C76">
      <w:pPr>
        <w:ind w:left="720" w:firstLine="720"/>
        <w:rPr>
          <w:rFonts w:eastAsiaTheme="minorHAnsi" w:cs="0’Ÿ"/>
          <w:sz w:val="28"/>
        </w:rPr>
      </w:pPr>
      <w:r w:rsidRPr="002D47B3">
        <w:rPr>
          <w:rFonts w:eastAsiaTheme="minorHAnsi" w:cs="0’Ÿ"/>
          <w:sz w:val="28"/>
        </w:rPr>
        <w:t>that were actually placed in the record represent the substantial</w:t>
      </w:r>
    </w:p>
    <w:p w14:paraId="456A4FB9" w14:textId="77777777" w:rsidR="00205C76" w:rsidRDefault="00205C76" w:rsidP="00205C76">
      <w:pPr>
        <w:ind w:left="720" w:firstLine="720"/>
        <w:rPr>
          <w:rFonts w:eastAsiaTheme="minorHAnsi" w:cs="0’Ÿ"/>
          <w:sz w:val="28"/>
        </w:rPr>
      </w:pPr>
      <w:r w:rsidRPr="002D47B3">
        <w:rPr>
          <w:rFonts w:eastAsiaTheme="minorHAnsi" w:cs="0’Ÿ"/>
          <w:sz w:val="28"/>
        </w:rPr>
        <w:t>evidence in the record demonstratin</w:t>
      </w:r>
      <w:r>
        <w:rPr>
          <w:rFonts w:eastAsiaTheme="minorHAnsi" w:cs="0’Ÿ"/>
          <w:sz w:val="28"/>
        </w:rPr>
        <w:t xml:space="preserve">g </w:t>
      </w:r>
      <w:r w:rsidRPr="002D47B3">
        <w:rPr>
          <w:rFonts w:eastAsiaTheme="minorHAnsi" w:cs="0’Ÿ"/>
          <w:sz w:val="28"/>
        </w:rPr>
        <w:t>‘safe siting’ distances when</w:t>
      </w:r>
    </w:p>
    <w:p w14:paraId="1A813EC8" w14:textId="77777777" w:rsidR="00205C76" w:rsidRDefault="00205C76" w:rsidP="00205C76">
      <w:pPr>
        <w:ind w:left="720" w:firstLine="720"/>
        <w:rPr>
          <w:rFonts w:eastAsiaTheme="minorHAnsi" w:cs="0’Ÿ"/>
          <w:sz w:val="28"/>
        </w:rPr>
      </w:pPr>
      <w:r w:rsidRPr="002D47B3">
        <w:rPr>
          <w:rFonts w:eastAsiaTheme="minorHAnsi" w:cs="0’Ÿ"/>
          <w:sz w:val="28"/>
        </w:rPr>
        <w:t xml:space="preserve">it comes to gas stations emissions, and </w:t>
      </w:r>
      <w:proofErr w:type="gramStart"/>
      <w:r w:rsidRPr="002D47B3">
        <w:rPr>
          <w:rFonts w:eastAsiaTheme="minorHAnsi" w:cs="0’Ÿ"/>
          <w:sz w:val="28"/>
        </w:rPr>
        <w:t>opponents</w:t>
      </w:r>
      <w:proofErr w:type="gramEnd"/>
      <w:r w:rsidRPr="002D47B3">
        <w:rPr>
          <w:rFonts w:eastAsiaTheme="minorHAnsi" w:cs="0’Ÿ"/>
          <w:sz w:val="28"/>
        </w:rPr>
        <w:t xml:space="preserve"> hyperlinks to</w:t>
      </w:r>
    </w:p>
    <w:p w14:paraId="6B523893" w14:textId="77777777" w:rsidR="00205C76" w:rsidRDefault="00205C76" w:rsidP="00205C76">
      <w:pPr>
        <w:ind w:left="720" w:firstLine="720"/>
        <w:rPr>
          <w:rFonts w:eastAsiaTheme="minorHAnsi" w:cs="0’Ÿ"/>
          <w:sz w:val="28"/>
        </w:rPr>
      </w:pPr>
      <w:r w:rsidRPr="002D47B3">
        <w:rPr>
          <w:rFonts w:eastAsiaTheme="minorHAnsi" w:cs="0’Ÿ"/>
          <w:sz w:val="28"/>
        </w:rPr>
        <w:t xml:space="preserve">studies from around the world </w:t>
      </w:r>
      <w:proofErr w:type="gramStart"/>
      <w:r w:rsidRPr="002D47B3">
        <w:rPr>
          <w:rFonts w:eastAsiaTheme="minorHAnsi" w:cs="0’Ÿ"/>
          <w:sz w:val="28"/>
        </w:rPr>
        <w:t>where</w:t>
      </w:r>
      <w:proofErr w:type="gramEnd"/>
      <w:r w:rsidRPr="002D47B3">
        <w:rPr>
          <w:rFonts w:eastAsiaTheme="minorHAnsi" w:cs="0’Ÿ"/>
          <w:sz w:val="28"/>
        </w:rPr>
        <w:t xml:space="preserve"> environmental regulations</w:t>
      </w:r>
    </w:p>
    <w:p w14:paraId="4C5148E7" w14:textId="77777777" w:rsidR="00205C76" w:rsidRDefault="00205C76" w:rsidP="00205C76">
      <w:pPr>
        <w:ind w:left="720" w:firstLine="720"/>
        <w:rPr>
          <w:rFonts w:eastAsiaTheme="minorHAnsi" w:cs="0’Ÿ"/>
          <w:sz w:val="28"/>
        </w:rPr>
      </w:pPr>
      <w:r w:rsidRPr="002D47B3">
        <w:rPr>
          <w:rFonts w:eastAsiaTheme="minorHAnsi" w:cs="0’Ÿ"/>
          <w:sz w:val="28"/>
        </w:rPr>
        <w:t xml:space="preserve">differ do not alter the weighing of that substantial evidence.”  </w:t>
      </w:r>
    </w:p>
    <w:p w14:paraId="6566962A" w14:textId="77777777" w:rsidR="00205C76" w:rsidRPr="002D47B3" w:rsidRDefault="00205C76" w:rsidP="00205C76">
      <w:pPr>
        <w:ind w:left="720" w:firstLine="720"/>
        <w:rPr>
          <w:rFonts w:eastAsiaTheme="minorHAnsi" w:cs="0’Ÿ"/>
          <w:sz w:val="28"/>
        </w:rPr>
      </w:pPr>
      <w:r w:rsidRPr="002D47B3">
        <w:rPr>
          <w:rFonts w:eastAsiaTheme="minorHAnsi" w:cs="0’Ÿ"/>
          <w:sz w:val="28"/>
        </w:rPr>
        <w:t>Rec 346</w:t>
      </w:r>
      <w:r>
        <w:rPr>
          <w:rFonts w:eastAsiaTheme="minorHAnsi" w:cs="0’Ÿ"/>
          <w:sz w:val="28"/>
        </w:rPr>
        <w:t>.</w:t>
      </w:r>
      <w:r w:rsidRPr="002D47B3">
        <w:rPr>
          <w:rFonts w:eastAsiaTheme="minorHAnsi" w:cs="0’Ÿ"/>
          <w:sz w:val="28"/>
        </w:rPr>
        <w:t xml:space="preserve">  </w:t>
      </w:r>
    </w:p>
    <w:p w14:paraId="2B9BB7B4" w14:textId="77777777" w:rsidR="00205C76" w:rsidRPr="002D47B3" w:rsidRDefault="00205C76" w:rsidP="00205C76">
      <w:pPr>
        <w:ind w:firstLine="720"/>
        <w:rPr>
          <w:rFonts w:eastAsiaTheme="minorHAnsi" w:cs="0’Ÿ"/>
          <w:sz w:val="28"/>
        </w:rPr>
      </w:pPr>
    </w:p>
    <w:p w14:paraId="0FE34431" w14:textId="77777777" w:rsidR="00205C76" w:rsidRDefault="00205C76" w:rsidP="00205C76">
      <w:pPr>
        <w:ind w:firstLine="720"/>
        <w:rPr>
          <w:rFonts w:eastAsiaTheme="minorHAnsi" w:cs="0’Ÿ"/>
          <w:sz w:val="28"/>
        </w:rPr>
      </w:pPr>
      <w:r w:rsidRPr="002D47B3">
        <w:rPr>
          <w:rFonts w:eastAsiaTheme="minorHAnsi" w:cs="0’Ÿ"/>
          <w:sz w:val="28"/>
        </w:rPr>
        <w:t xml:space="preserve">Although the Hearings Officer adopted Colvin’s Final Argument </w:t>
      </w:r>
    </w:p>
    <w:p w14:paraId="1CBBD070" w14:textId="77777777" w:rsidR="00205C76" w:rsidRDefault="00205C76" w:rsidP="00205C76">
      <w:pPr>
        <w:ind w:firstLine="720"/>
        <w:rPr>
          <w:rFonts w:eastAsiaTheme="minorHAnsi" w:cs="0’Ÿ"/>
          <w:sz w:val="28"/>
        </w:rPr>
      </w:pPr>
    </w:p>
    <w:p w14:paraId="6C381AD9" w14:textId="77777777" w:rsidR="00205C76" w:rsidRPr="002D47B3" w:rsidRDefault="00205C76" w:rsidP="00205C76">
      <w:pPr>
        <w:rPr>
          <w:rFonts w:eastAsiaTheme="minorHAnsi" w:cs="0’Ÿ"/>
          <w:sz w:val="28"/>
        </w:rPr>
      </w:pPr>
      <w:r w:rsidRPr="002D47B3">
        <w:rPr>
          <w:rFonts w:eastAsiaTheme="minorHAnsi" w:cs="0’Ÿ"/>
          <w:sz w:val="28"/>
        </w:rPr>
        <w:t>concerning “environmental issues” (Rec 272), his only finding was:</w:t>
      </w:r>
    </w:p>
    <w:p w14:paraId="3F6ADF95" w14:textId="77777777" w:rsidR="00205C76" w:rsidRPr="002D47B3" w:rsidRDefault="00205C76" w:rsidP="00205C76">
      <w:pPr>
        <w:rPr>
          <w:rFonts w:eastAsiaTheme="minorHAnsi" w:cs="0’Ÿ"/>
          <w:sz w:val="28"/>
        </w:rPr>
      </w:pPr>
    </w:p>
    <w:p w14:paraId="02102E93" w14:textId="77777777" w:rsidR="00205C76" w:rsidRDefault="00205C76" w:rsidP="00205C76">
      <w:pPr>
        <w:rPr>
          <w:rFonts w:eastAsiaTheme="minorHAnsi" w:cs="0’Ÿ"/>
          <w:sz w:val="28"/>
        </w:rPr>
      </w:pPr>
      <w:r w:rsidRPr="002D47B3">
        <w:rPr>
          <w:rFonts w:eastAsiaTheme="minorHAnsi" w:cs="0’Ÿ"/>
          <w:sz w:val="28"/>
        </w:rPr>
        <w:tab/>
      </w:r>
      <w:r w:rsidRPr="002D47B3">
        <w:rPr>
          <w:rFonts w:eastAsiaTheme="minorHAnsi" w:cs="0’Ÿ"/>
          <w:sz w:val="28"/>
        </w:rPr>
        <w:tab/>
        <w:t>“Exhaust and Emissions:  There are no direct exhaust and</w:t>
      </w:r>
    </w:p>
    <w:p w14:paraId="41D76FE7" w14:textId="77777777" w:rsidR="00205C76" w:rsidRDefault="00205C76" w:rsidP="00205C76">
      <w:pPr>
        <w:ind w:left="720" w:firstLine="720"/>
        <w:rPr>
          <w:rFonts w:eastAsiaTheme="minorHAnsi" w:cs="0’Ÿ"/>
          <w:sz w:val="28"/>
        </w:rPr>
      </w:pPr>
      <w:r w:rsidRPr="002D47B3">
        <w:rPr>
          <w:rFonts w:eastAsiaTheme="minorHAnsi" w:cs="0’Ÿ"/>
          <w:sz w:val="28"/>
        </w:rPr>
        <w:t>Emission</w:t>
      </w:r>
      <w:r>
        <w:rPr>
          <w:rFonts w:eastAsiaTheme="minorHAnsi" w:cs="0’Ÿ"/>
          <w:sz w:val="28"/>
        </w:rPr>
        <w:t xml:space="preserve"> </w:t>
      </w:r>
      <w:r w:rsidRPr="002D47B3">
        <w:rPr>
          <w:rFonts w:eastAsiaTheme="minorHAnsi" w:cs="0’Ÿ"/>
          <w:sz w:val="28"/>
        </w:rPr>
        <w:t xml:space="preserve">impacts from the market convenience store other </w:t>
      </w:r>
    </w:p>
    <w:p w14:paraId="00ECDB19" w14:textId="77777777" w:rsidR="00205C76" w:rsidRDefault="00205C76" w:rsidP="00205C76">
      <w:pPr>
        <w:ind w:left="720" w:firstLine="720"/>
        <w:rPr>
          <w:rFonts w:eastAsiaTheme="minorHAnsi" w:cs="0’Ÿ"/>
          <w:sz w:val="28"/>
        </w:rPr>
      </w:pPr>
      <w:r w:rsidRPr="002D47B3">
        <w:rPr>
          <w:rFonts w:eastAsiaTheme="minorHAnsi" w:cs="0’Ÿ"/>
          <w:sz w:val="28"/>
        </w:rPr>
        <w:t>than the exhaust and emissions of typical heating and cooling</w:t>
      </w:r>
    </w:p>
    <w:p w14:paraId="199E00F6" w14:textId="77777777" w:rsidR="00205C76" w:rsidRDefault="00205C76" w:rsidP="00205C76">
      <w:pPr>
        <w:ind w:left="720" w:firstLine="720"/>
        <w:rPr>
          <w:rFonts w:eastAsiaTheme="minorHAnsi" w:cs="0’Ÿ"/>
          <w:sz w:val="28"/>
        </w:rPr>
      </w:pPr>
      <w:r w:rsidRPr="002D47B3">
        <w:rPr>
          <w:rFonts w:eastAsiaTheme="minorHAnsi" w:cs="0’Ÿ"/>
          <w:sz w:val="28"/>
        </w:rPr>
        <w:t xml:space="preserve">units.  The fuel equipment will be required to meet or exceed </w:t>
      </w:r>
    </w:p>
    <w:p w14:paraId="5D979DA8" w14:textId="62550D7D" w:rsidR="00205C76" w:rsidRDefault="00205C76" w:rsidP="00205C76">
      <w:pPr>
        <w:ind w:left="720" w:firstLine="720"/>
        <w:rPr>
          <w:rFonts w:eastAsiaTheme="minorHAnsi" w:cs="0’Ÿ"/>
          <w:sz w:val="28"/>
        </w:rPr>
      </w:pPr>
      <w:r w:rsidRPr="002D47B3">
        <w:rPr>
          <w:rFonts w:eastAsiaTheme="minorHAnsi" w:cs="0’Ÿ"/>
          <w:sz w:val="28"/>
        </w:rPr>
        <w:t>all DEQ and EPA standards with double wall lined tanks</w:t>
      </w:r>
      <w:r>
        <w:rPr>
          <w:rFonts w:eastAsiaTheme="minorHAnsi" w:cs="0’Ÿ"/>
          <w:sz w:val="28"/>
        </w:rPr>
        <w:t>,</w:t>
      </w:r>
      <w:r w:rsidRPr="002D47B3">
        <w:rPr>
          <w:rFonts w:eastAsiaTheme="minorHAnsi" w:cs="0’Ÿ"/>
          <w:sz w:val="28"/>
        </w:rPr>
        <w:t xml:space="preserve"> etc.</w:t>
      </w:r>
      <w:r w:rsidR="00E74EA1">
        <w:rPr>
          <w:rFonts w:eastAsiaTheme="minorHAnsi" w:cs="0’Ÿ"/>
          <w:sz w:val="28"/>
        </w:rPr>
        <w:t>,</w:t>
      </w:r>
      <w:r w:rsidRPr="002D47B3">
        <w:rPr>
          <w:rFonts w:eastAsiaTheme="minorHAnsi" w:cs="0’Ÿ"/>
          <w:sz w:val="28"/>
        </w:rPr>
        <w:t xml:space="preserve">  </w:t>
      </w:r>
    </w:p>
    <w:p w14:paraId="1C881588" w14:textId="430AD363" w:rsidR="00205C76" w:rsidRDefault="00E74EA1" w:rsidP="00205C76">
      <w:pPr>
        <w:ind w:left="720" w:firstLine="720"/>
        <w:rPr>
          <w:rFonts w:eastAsiaTheme="minorHAnsi" w:cs="0’Ÿ"/>
          <w:sz w:val="28"/>
        </w:rPr>
      </w:pPr>
      <w:r>
        <w:rPr>
          <w:rFonts w:eastAsiaTheme="minorHAnsi" w:cs="0’Ÿ"/>
          <w:sz w:val="28"/>
        </w:rPr>
        <w:t>a</w:t>
      </w:r>
      <w:r w:rsidR="00205C76" w:rsidRPr="002D47B3">
        <w:rPr>
          <w:rFonts w:eastAsiaTheme="minorHAnsi" w:cs="0’Ÿ"/>
          <w:sz w:val="28"/>
        </w:rPr>
        <w:t xml:space="preserve">ll of which are monitored 27/5 with sensor in the interstitial </w:t>
      </w:r>
    </w:p>
    <w:p w14:paraId="2BAEB5F5" w14:textId="77777777" w:rsidR="00205C76" w:rsidRPr="002D47B3" w:rsidRDefault="00205C76" w:rsidP="00205C76">
      <w:pPr>
        <w:spacing w:line="480" w:lineRule="auto"/>
        <w:ind w:left="720" w:firstLine="720"/>
        <w:rPr>
          <w:rFonts w:eastAsiaTheme="minorHAnsi" w:cs="0’Ÿ"/>
          <w:sz w:val="28"/>
        </w:rPr>
      </w:pPr>
      <w:r w:rsidRPr="002D47B3">
        <w:rPr>
          <w:rFonts w:eastAsiaTheme="minorHAnsi" w:cs="0’Ÿ"/>
          <w:sz w:val="28"/>
        </w:rPr>
        <w:t>space.”  Rec 315</w:t>
      </w:r>
      <w:r>
        <w:rPr>
          <w:rFonts w:eastAsiaTheme="minorHAnsi" w:cs="0’Ÿ"/>
          <w:sz w:val="28"/>
        </w:rPr>
        <w:t>.</w:t>
      </w:r>
    </w:p>
    <w:p w14:paraId="688750A4" w14:textId="77777777" w:rsidR="00205C76" w:rsidRPr="002D47B3" w:rsidRDefault="00205C76" w:rsidP="00205C76">
      <w:pPr>
        <w:spacing w:line="480" w:lineRule="auto"/>
        <w:ind w:firstLine="720"/>
        <w:rPr>
          <w:rFonts w:eastAsiaTheme="minorHAnsi" w:cs="0’Ÿ"/>
          <w:sz w:val="28"/>
        </w:rPr>
      </w:pPr>
      <w:r w:rsidRPr="002D47B3">
        <w:rPr>
          <w:rFonts w:eastAsiaTheme="minorHAnsi" w:cs="0’Ÿ"/>
          <w:sz w:val="28"/>
        </w:rPr>
        <w:t xml:space="preserve">But the “DEQ and EPA standards” refer only to vapor release from the infrastructure and vehicle gas tanks, not to exhaust/emissions from idling vehicles (Rec 592).  </w:t>
      </w:r>
    </w:p>
    <w:p w14:paraId="2A2D9F36" w14:textId="77777777" w:rsidR="00205C76" w:rsidRPr="002D47B3" w:rsidRDefault="00205C76" w:rsidP="00205C76">
      <w:pPr>
        <w:spacing w:line="480" w:lineRule="auto"/>
        <w:rPr>
          <w:rFonts w:eastAsiaTheme="minorHAnsi" w:cs="0’Ÿ"/>
          <w:sz w:val="28"/>
        </w:rPr>
      </w:pPr>
      <w:r w:rsidRPr="002D47B3">
        <w:rPr>
          <w:rFonts w:eastAsiaTheme="minorHAnsi" w:cs="0’Ÿ"/>
          <w:sz w:val="28"/>
        </w:rPr>
        <w:t xml:space="preserve">1.  </w:t>
      </w:r>
      <w:r w:rsidRPr="002D47B3">
        <w:rPr>
          <w:rFonts w:eastAsiaTheme="minorHAnsi" w:cs="0’Ÿ"/>
          <w:sz w:val="28"/>
          <w:u w:val="single"/>
        </w:rPr>
        <w:t xml:space="preserve">If this </w:t>
      </w:r>
      <w:r>
        <w:rPr>
          <w:rFonts w:eastAsiaTheme="minorHAnsi" w:cs="0’Ÿ"/>
          <w:sz w:val="28"/>
          <w:u w:val="single"/>
        </w:rPr>
        <w:t xml:space="preserve">statement constitutes </w:t>
      </w:r>
      <w:r w:rsidRPr="002D47B3">
        <w:rPr>
          <w:rFonts w:eastAsiaTheme="minorHAnsi" w:cs="0’Ÿ"/>
          <w:sz w:val="28"/>
          <w:u w:val="single"/>
        </w:rPr>
        <w:t>is a finding, it is inadequate for review.</w:t>
      </w:r>
      <w:r w:rsidRPr="002D47B3">
        <w:rPr>
          <w:rFonts w:eastAsiaTheme="minorHAnsi" w:cs="0’Ÿ"/>
          <w:sz w:val="28"/>
        </w:rPr>
        <w:t xml:space="preserve">  </w:t>
      </w:r>
    </w:p>
    <w:p w14:paraId="3341A938" w14:textId="77777777" w:rsidR="00205C76" w:rsidRPr="002D47B3" w:rsidRDefault="00205C76" w:rsidP="00205C76">
      <w:pPr>
        <w:spacing w:line="480" w:lineRule="auto"/>
        <w:rPr>
          <w:rFonts w:eastAsiaTheme="minorHAnsi" w:cs="0’Ÿ"/>
          <w:sz w:val="28"/>
        </w:rPr>
      </w:pPr>
      <w:r w:rsidRPr="002D47B3">
        <w:rPr>
          <w:rFonts w:eastAsiaTheme="minorHAnsi" w:cs="0’Ÿ"/>
          <w:sz w:val="28"/>
        </w:rPr>
        <w:tab/>
      </w:r>
      <w:r>
        <w:rPr>
          <w:rFonts w:eastAsiaTheme="minorHAnsi" w:cs="0’Ÿ"/>
          <w:sz w:val="28"/>
        </w:rPr>
        <w:t>Arguably, b</w:t>
      </w:r>
      <w:r w:rsidRPr="002D47B3">
        <w:rPr>
          <w:rFonts w:eastAsiaTheme="minorHAnsi" w:cs="0’Ÿ"/>
          <w:sz w:val="28"/>
        </w:rPr>
        <w:t>y inference</w:t>
      </w:r>
      <w:r>
        <w:rPr>
          <w:rFonts w:eastAsiaTheme="minorHAnsi" w:cs="0’Ÿ"/>
          <w:sz w:val="28"/>
        </w:rPr>
        <w:t xml:space="preserve"> </w:t>
      </w:r>
      <w:r w:rsidRPr="002D47B3">
        <w:rPr>
          <w:rFonts w:eastAsiaTheme="minorHAnsi" w:cs="0’Ÿ"/>
          <w:sz w:val="28"/>
        </w:rPr>
        <w:t xml:space="preserve">the City has ruled that special conditions are not needed to mitigate the negative impacts of exhaust/emissions caused by idling </w:t>
      </w:r>
      <w:r w:rsidRPr="002D47B3">
        <w:rPr>
          <w:rFonts w:eastAsiaTheme="minorHAnsi" w:cs="0’Ÿ"/>
          <w:sz w:val="28"/>
        </w:rPr>
        <w:lastRenderedPageBreak/>
        <w:t xml:space="preserve">vehicles if they are </w:t>
      </w:r>
      <w:r>
        <w:rPr>
          <w:rFonts w:eastAsiaTheme="minorHAnsi" w:cs="0’Ÿ"/>
          <w:sz w:val="28"/>
        </w:rPr>
        <w:t xml:space="preserve">waiting </w:t>
      </w:r>
      <w:r w:rsidRPr="002D47B3">
        <w:rPr>
          <w:rFonts w:eastAsiaTheme="minorHAnsi" w:cs="0’Ÿ"/>
          <w:sz w:val="28"/>
        </w:rPr>
        <w:t>a</w:t>
      </w:r>
      <w:r>
        <w:rPr>
          <w:rFonts w:eastAsiaTheme="minorHAnsi" w:cs="0’Ÿ"/>
          <w:sz w:val="28"/>
        </w:rPr>
        <w:t>t a</w:t>
      </w:r>
      <w:r w:rsidRPr="002D47B3">
        <w:rPr>
          <w:rFonts w:eastAsiaTheme="minorHAnsi" w:cs="0’Ÿ"/>
          <w:sz w:val="28"/>
        </w:rPr>
        <w:t xml:space="preserve"> gas station with a throughput of less than 3.6M gallons/year and the facility is at least 50’ away from sensitive uses.  </w:t>
      </w:r>
    </w:p>
    <w:p w14:paraId="79059192" w14:textId="77777777" w:rsidR="00205C76" w:rsidRPr="002D47B3" w:rsidRDefault="00205C76" w:rsidP="00205C76">
      <w:pPr>
        <w:spacing w:line="480" w:lineRule="auto"/>
        <w:ind w:firstLine="720"/>
        <w:rPr>
          <w:rFonts w:cs="Times New Roman (Body CS)"/>
          <w:sz w:val="28"/>
        </w:rPr>
      </w:pPr>
      <w:r w:rsidRPr="002D47B3">
        <w:rPr>
          <w:rFonts w:cs="Times New Roman (Body CS)"/>
          <w:sz w:val="28"/>
        </w:rPr>
        <w:t>The USEPA report is a 152-page analysis published in 2011, which recommends a “screening perimeter” for siting large gas stations within 1,000 feet of a school (Rec 756).</w:t>
      </w:r>
      <w:r>
        <w:rPr>
          <w:rFonts w:cs="Times New Roman (Body CS)"/>
          <w:sz w:val="28"/>
        </w:rPr>
        <w:t xml:space="preserve">  </w:t>
      </w:r>
      <w:r w:rsidRPr="002D47B3">
        <w:rPr>
          <w:rFonts w:cs="Times New Roman (Body CS)"/>
          <w:sz w:val="28"/>
        </w:rPr>
        <w:t>The CARB report is a 109-page treatise published in 2005, with a comprehensive analysis of the effects of emissions from many polluting sources.</w:t>
      </w:r>
    </w:p>
    <w:p w14:paraId="65AE9223" w14:textId="77777777" w:rsidR="00205C76" w:rsidRPr="002D47B3" w:rsidRDefault="00205C76" w:rsidP="00205C76">
      <w:pPr>
        <w:spacing w:line="480" w:lineRule="auto"/>
        <w:rPr>
          <w:rFonts w:cs="Times New Roman (Body CS)"/>
          <w:sz w:val="28"/>
        </w:rPr>
      </w:pPr>
      <w:r w:rsidRPr="002D47B3">
        <w:rPr>
          <w:rFonts w:cs="Times New Roman (Body CS)"/>
          <w:sz w:val="28"/>
        </w:rPr>
        <w:tab/>
        <w:t>If this is a finding, it is impossible to review:  it raises many issues, none of which were addressed.  For example:</w:t>
      </w:r>
    </w:p>
    <w:p w14:paraId="75292B8B" w14:textId="77777777" w:rsidR="00205C76" w:rsidRPr="002B1410" w:rsidRDefault="00205C76" w:rsidP="00205C76">
      <w:pPr>
        <w:pStyle w:val="ListParagraph"/>
        <w:numPr>
          <w:ilvl w:val="0"/>
          <w:numId w:val="16"/>
        </w:numPr>
        <w:rPr>
          <w:rFonts w:cs="Times New Roman (Body CS)"/>
          <w:sz w:val="28"/>
        </w:rPr>
      </w:pPr>
      <w:r w:rsidRPr="002D47B3">
        <w:rPr>
          <w:rFonts w:cs="Times New Roman (Body CS)"/>
          <w:sz w:val="28"/>
        </w:rPr>
        <w:t>Colvin offered four reasons that it satisfied its burden of proof concerning exhaust/missions.  Which one(s) did the City rely upon?</w:t>
      </w:r>
    </w:p>
    <w:p w14:paraId="477863BD" w14:textId="77777777" w:rsidR="00205C76" w:rsidRPr="002D47B3" w:rsidRDefault="00205C76" w:rsidP="00205C76">
      <w:pPr>
        <w:pStyle w:val="ListParagraph"/>
        <w:ind w:left="1080"/>
        <w:rPr>
          <w:rFonts w:cs="Times New Roman (Body CS)"/>
          <w:sz w:val="28"/>
        </w:rPr>
      </w:pPr>
    </w:p>
    <w:p w14:paraId="70972765" w14:textId="77777777" w:rsidR="00205C76" w:rsidRPr="002B1410" w:rsidRDefault="00205C76" w:rsidP="00205C76">
      <w:pPr>
        <w:pStyle w:val="ListParagraph"/>
        <w:numPr>
          <w:ilvl w:val="0"/>
          <w:numId w:val="16"/>
        </w:numPr>
        <w:rPr>
          <w:rFonts w:cs="Times New Roman (Body CS)"/>
          <w:sz w:val="28"/>
        </w:rPr>
      </w:pPr>
      <w:r w:rsidRPr="002D47B3">
        <w:rPr>
          <w:rFonts w:cs="Times New Roman (Body CS)"/>
          <w:sz w:val="28"/>
        </w:rPr>
        <w:t xml:space="preserve">Was the CARB report the basis for approval?  If so, why was the USEPA report disregarded?  </w:t>
      </w:r>
    </w:p>
    <w:p w14:paraId="71CF3072" w14:textId="77777777" w:rsidR="00205C76" w:rsidRPr="002B1410" w:rsidRDefault="00205C76" w:rsidP="00205C76">
      <w:pPr>
        <w:rPr>
          <w:rFonts w:cs="Times New Roman (Body CS)"/>
          <w:sz w:val="28"/>
        </w:rPr>
      </w:pPr>
    </w:p>
    <w:p w14:paraId="34826ED7" w14:textId="77777777" w:rsidR="00205C76" w:rsidRPr="002B1410" w:rsidRDefault="00205C76" w:rsidP="00205C76">
      <w:pPr>
        <w:pStyle w:val="ListParagraph"/>
        <w:numPr>
          <w:ilvl w:val="0"/>
          <w:numId w:val="16"/>
        </w:numPr>
        <w:rPr>
          <w:rFonts w:cs="Times New Roman (Body CS)"/>
          <w:sz w:val="28"/>
        </w:rPr>
      </w:pPr>
      <w:r w:rsidRPr="002D47B3">
        <w:rPr>
          <w:rFonts w:cs="Times New Roman (Body CS)"/>
          <w:sz w:val="28"/>
        </w:rPr>
        <w:t xml:space="preserve">What is the correlation between vehicular exhaust at a gas station and the size of the gas station?  If the concern is exhaust/emissions from </w:t>
      </w:r>
      <w:r>
        <w:rPr>
          <w:rFonts w:cs="Times New Roman (Body CS)"/>
          <w:sz w:val="28"/>
        </w:rPr>
        <w:t xml:space="preserve">idling </w:t>
      </w:r>
      <w:r w:rsidRPr="002D47B3">
        <w:rPr>
          <w:rFonts w:cs="Times New Roman (Body CS)"/>
          <w:sz w:val="28"/>
        </w:rPr>
        <w:t>vehicles waiting for gas, isn’t the number and speed of the pumps a more important factor than size of the station?</w:t>
      </w:r>
    </w:p>
    <w:p w14:paraId="0AE2F777" w14:textId="77777777" w:rsidR="00205C76" w:rsidRPr="002B1410" w:rsidRDefault="00205C76" w:rsidP="00205C76">
      <w:pPr>
        <w:rPr>
          <w:rFonts w:cs="Times New Roman (Body CS)"/>
          <w:sz w:val="28"/>
        </w:rPr>
      </w:pPr>
    </w:p>
    <w:p w14:paraId="403C3D0A" w14:textId="77777777" w:rsidR="00205C76" w:rsidRDefault="00205C76" w:rsidP="00205C76">
      <w:pPr>
        <w:pStyle w:val="ListParagraph"/>
        <w:numPr>
          <w:ilvl w:val="0"/>
          <w:numId w:val="16"/>
        </w:numPr>
        <w:rPr>
          <w:rFonts w:cs="Times New Roman (Body CS)"/>
          <w:sz w:val="28"/>
        </w:rPr>
      </w:pPr>
      <w:r w:rsidRPr="002D47B3">
        <w:rPr>
          <w:rFonts w:cs="Times New Roman (Body CS)"/>
          <w:sz w:val="28"/>
        </w:rPr>
        <w:t xml:space="preserve">Why should the </w:t>
      </w:r>
      <w:proofErr w:type="gramStart"/>
      <w:r w:rsidRPr="002D47B3">
        <w:rPr>
          <w:rFonts w:cs="Times New Roman (Body CS)"/>
          <w:sz w:val="28"/>
        </w:rPr>
        <w:t>City</w:t>
      </w:r>
      <w:proofErr w:type="gramEnd"/>
      <w:r w:rsidRPr="002D47B3">
        <w:rPr>
          <w:rFonts w:cs="Times New Roman (Body CS)"/>
          <w:sz w:val="28"/>
        </w:rPr>
        <w:t xml:space="preserve"> rely on a 2005 California report to making siting decisions in Bend in 2023?</w:t>
      </w:r>
    </w:p>
    <w:p w14:paraId="61FE73EF" w14:textId="77777777" w:rsidR="00205C76" w:rsidRPr="002B1410" w:rsidRDefault="00205C76" w:rsidP="00205C76">
      <w:pPr>
        <w:rPr>
          <w:rFonts w:cs="Times New Roman (Body CS)"/>
          <w:sz w:val="28"/>
        </w:rPr>
      </w:pPr>
    </w:p>
    <w:p w14:paraId="79B286B7" w14:textId="77777777" w:rsidR="00205C76" w:rsidRPr="002D47B3" w:rsidRDefault="00205C76" w:rsidP="00205C76">
      <w:pPr>
        <w:pStyle w:val="ListParagraph"/>
        <w:numPr>
          <w:ilvl w:val="0"/>
          <w:numId w:val="16"/>
        </w:numPr>
        <w:rPr>
          <w:rFonts w:cs="Times New Roman (Body CS)"/>
          <w:sz w:val="28"/>
        </w:rPr>
      </w:pPr>
      <w:r>
        <w:rPr>
          <w:rFonts w:cs="Times New Roman (Body CS)"/>
          <w:sz w:val="28"/>
        </w:rPr>
        <w:t>Are the characteristics of the proposed site and surrounding uses irrelevant?</w:t>
      </w:r>
    </w:p>
    <w:p w14:paraId="50E71417" w14:textId="77777777" w:rsidR="00205C76" w:rsidRPr="002D47B3" w:rsidRDefault="00205C76" w:rsidP="00205C76">
      <w:pPr>
        <w:rPr>
          <w:rFonts w:cs="Times New Roman (Body CS)"/>
          <w:sz w:val="28"/>
        </w:rPr>
      </w:pPr>
      <w:r w:rsidRPr="002D47B3">
        <w:rPr>
          <w:rFonts w:cs="Times New Roman (Body CS)"/>
          <w:sz w:val="28"/>
        </w:rPr>
        <w:tab/>
      </w:r>
    </w:p>
    <w:p w14:paraId="4BFA88B4" w14:textId="63BC22D9" w:rsidR="00205C76" w:rsidRPr="002D47B3" w:rsidRDefault="00205C76" w:rsidP="00205C76">
      <w:pPr>
        <w:spacing w:line="480" w:lineRule="auto"/>
        <w:rPr>
          <w:rFonts w:eastAsiaTheme="minorHAnsi" w:cs="0’Ÿ"/>
          <w:sz w:val="28"/>
        </w:rPr>
      </w:pPr>
      <w:r w:rsidRPr="002D47B3">
        <w:rPr>
          <w:rFonts w:eastAsiaTheme="minorHAnsi" w:cs="0’Ÿ"/>
          <w:sz w:val="28"/>
        </w:rPr>
        <w:t xml:space="preserve">2.  </w:t>
      </w:r>
      <w:r w:rsidRPr="002D47B3">
        <w:rPr>
          <w:rFonts w:eastAsiaTheme="minorHAnsi" w:cs="0’Ÿ"/>
          <w:sz w:val="28"/>
          <w:u w:val="single"/>
        </w:rPr>
        <w:t>A reasonable person would not rely upon the CARB report.</w:t>
      </w:r>
      <w:r w:rsidRPr="002D47B3">
        <w:rPr>
          <w:rFonts w:eastAsiaTheme="minorHAnsi" w:cs="0’Ÿ"/>
          <w:sz w:val="28"/>
        </w:rPr>
        <w:t xml:space="preserve">  </w:t>
      </w:r>
      <w:r w:rsidRPr="002D47B3">
        <w:rPr>
          <w:rFonts w:cs="Times New Roman (Body CS)"/>
          <w:sz w:val="28"/>
        </w:rPr>
        <w:t xml:space="preserve">A reasonable person would ask, for example, why the </w:t>
      </w:r>
      <w:proofErr w:type="gramStart"/>
      <w:r w:rsidRPr="002D47B3">
        <w:rPr>
          <w:rFonts w:cs="Times New Roman (Body CS)"/>
          <w:sz w:val="28"/>
        </w:rPr>
        <w:t>City</w:t>
      </w:r>
      <w:proofErr w:type="gramEnd"/>
      <w:r w:rsidRPr="002D47B3">
        <w:rPr>
          <w:rFonts w:cs="Times New Roman (Body CS)"/>
          <w:sz w:val="28"/>
        </w:rPr>
        <w:t xml:space="preserve"> is basing its decision on an 18-year old</w:t>
      </w:r>
      <w:r w:rsidR="00E74EA1">
        <w:rPr>
          <w:rFonts w:cs="Times New Roman (Body CS)"/>
          <w:sz w:val="28"/>
        </w:rPr>
        <w:t>, out-of-state</w:t>
      </w:r>
      <w:r w:rsidRPr="002D47B3">
        <w:rPr>
          <w:rFonts w:cs="Times New Roman (Body CS)"/>
          <w:sz w:val="28"/>
        </w:rPr>
        <w:t xml:space="preserve"> report</w:t>
      </w:r>
      <w:r>
        <w:rPr>
          <w:rFonts w:cs="Times New Roman (Body CS)"/>
          <w:sz w:val="28"/>
        </w:rPr>
        <w:t xml:space="preserve">. </w:t>
      </w:r>
      <w:r w:rsidRPr="002D47B3">
        <w:rPr>
          <w:rFonts w:cs="Times New Roman (Body CS)"/>
          <w:sz w:val="28"/>
        </w:rPr>
        <w:t xml:space="preserve"> Is no more recent data available?</w:t>
      </w:r>
      <w:r w:rsidRPr="002D47B3">
        <w:rPr>
          <w:rFonts w:eastAsiaTheme="minorHAnsi" w:cs="0’Ÿ"/>
          <w:sz w:val="28"/>
        </w:rPr>
        <w:t xml:space="preserve"> </w:t>
      </w:r>
    </w:p>
    <w:p w14:paraId="655B2CC4" w14:textId="77777777" w:rsidR="00205C76" w:rsidRPr="002D47B3" w:rsidRDefault="00205C76" w:rsidP="00205C76">
      <w:pPr>
        <w:spacing w:line="480" w:lineRule="auto"/>
        <w:rPr>
          <w:rFonts w:cs="Times New Roman (Body CS)"/>
          <w:sz w:val="28"/>
        </w:rPr>
      </w:pPr>
      <w:r w:rsidRPr="002D47B3">
        <w:rPr>
          <w:rFonts w:eastAsiaTheme="minorHAnsi" w:cs="0’Ÿ"/>
          <w:sz w:val="28"/>
        </w:rPr>
        <w:lastRenderedPageBreak/>
        <w:tab/>
        <w:t>Automobile emissions are measurable.  It is not unreasonable to expect Colvin to run some tests measuring 2023 vehicular emissions levels at various distances from local gas stations</w:t>
      </w:r>
      <w:r>
        <w:rPr>
          <w:rFonts w:eastAsiaTheme="minorHAnsi" w:cs="0’Ÿ"/>
          <w:sz w:val="28"/>
        </w:rPr>
        <w:t>—in Oregon.</w:t>
      </w:r>
      <w:r w:rsidRPr="002D47B3">
        <w:rPr>
          <w:rFonts w:eastAsiaTheme="minorHAnsi" w:cs="0’Ÿ"/>
          <w:sz w:val="28"/>
        </w:rPr>
        <w:t xml:space="preserve">  </w:t>
      </w:r>
    </w:p>
    <w:p w14:paraId="75D15110" w14:textId="77777777" w:rsidR="00205C76" w:rsidRPr="002D47B3" w:rsidRDefault="00205C76" w:rsidP="00205C76">
      <w:pPr>
        <w:spacing w:line="480" w:lineRule="auto"/>
        <w:rPr>
          <w:rFonts w:cs="Times New Roman (Body CS)"/>
          <w:sz w:val="28"/>
        </w:rPr>
      </w:pPr>
      <w:r w:rsidRPr="002D47B3">
        <w:rPr>
          <w:rFonts w:cs="Times New Roman (Body CS)"/>
          <w:sz w:val="28"/>
        </w:rPr>
        <w:t xml:space="preserve">3.  </w:t>
      </w:r>
      <w:r w:rsidRPr="002D47B3">
        <w:rPr>
          <w:rFonts w:cs="Times New Roman (Body CS)"/>
          <w:sz w:val="28"/>
          <w:u w:val="single"/>
        </w:rPr>
        <w:t>The City has enacted legislation without following required procedures.</w:t>
      </w:r>
      <w:r w:rsidRPr="002D47B3">
        <w:rPr>
          <w:rFonts w:cs="Times New Roman (Body CS)"/>
          <w:sz w:val="28"/>
        </w:rPr>
        <w:t xml:space="preserve">   Other than 10 feet for landscapes, Bend has no specific setback requirements for gas stations.  BDC 3.6.300(A). </w:t>
      </w:r>
    </w:p>
    <w:p w14:paraId="7A1FC84C" w14:textId="77777777" w:rsidR="00205C76" w:rsidRPr="002D47B3" w:rsidRDefault="00205C76" w:rsidP="00205C76">
      <w:pPr>
        <w:spacing w:line="480" w:lineRule="auto"/>
        <w:ind w:firstLine="720"/>
        <w:rPr>
          <w:rFonts w:cs="Times New Roman (Body CS)"/>
          <w:i/>
          <w:iCs/>
          <w:sz w:val="28"/>
        </w:rPr>
      </w:pPr>
      <w:r w:rsidRPr="002D47B3">
        <w:rPr>
          <w:rFonts w:cs="Times New Roman (Body CS)"/>
          <w:sz w:val="28"/>
        </w:rPr>
        <w:t xml:space="preserve">If the City’s approval of these conditional use permits was based on the CARB report, without any consideration of its impact on adjacent or surrounding properties, the same rule must apply to every gas station with a throughput of less than 3.6M gallons/year.  This </w:t>
      </w:r>
      <w:r w:rsidRPr="002D47B3">
        <w:rPr>
          <w:rFonts w:cs="Times New Roman (Body CS)"/>
          <w:i/>
          <w:iCs/>
          <w:sz w:val="28"/>
        </w:rPr>
        <w:t>de facto</w:t>
      </w:r>
      <w:r w:rsidRPr="002D47B3">
        <w:rPr>
          <w:rFonts w:cs="Times New Roman (Body CS)"/>
          <w:sz w:val="28"/>
        </w:rPr>
        <w:t xml:space="preserve"> adoption of a new ordinance fails to comply with the procedures for new legislation.  Bend City Code Section 1.10.010, </w:t>
      </w:r>
      <w:r w:rsidRPr="002D47B3">
        <w:rPr>
          <w:rFonts w:cs="Times New Roman (Body CS)"/>
          <w:i/>
          <w:iCs/>
          <w:sz w:val="28"/>
        </w:rPr>
        <w:t>et seq.</w:t>
      </w:r>
    </w:p>
    <w:p w14:paraId="3054049F" w14:textId="77777777" w:rsidR="00205C76" w:rsidRPr="002D47B3" w:rsidRDefault="00205C76" w:rsidP="00205C76">
      <w:pPr>
        <w:rPr>
          <w:rFonts w:cs="Times New Roman (Body CS)"/>
          <w:sz w:val="28"/>
        </w:rPr>
      </w:pPr>
      <w:r w:rsidRPr="002D47B3">
        <w:rPr>
          <w:rFonts w:cs="Times New Roman (Body CS)"/>
          <w:b/>
          <w:bCs/>
          <w:sz w:val="28"/>
          <w:u w:val="single"/>
        </w:rPr>
        <w:t>Third Sub-Assignment of Error</w:t>
      </w:r>
      <w:r w:rsidRPr="002D47B3">
        <w:rPr>
          <w:rFonts w:cs="Times New Roman (Body CS)"/>
          <w:b/>
          <w:bCs/>
          <w:sz w:val="28"/>
        </w:rPr>
        <w:t xml:space="preserve"> – Colvin failed to produce substantial evidence to prove that the negative impacts caused by the exhaust and emissions of idling vehicles at the drive-thru could be mitigated or made compatible with adjacent or surrounding uses.  </w:t>
      </w:r>
    </w:p>
    <w:p w14:paraId="224208BA" w14:textId="77777777" w:rsidR="00205C76" w:rsidRPr="002D47B3" w:rsidRDefault="00205C76" w:rsidP="00205C76">
      <w:pPr>
        <w:rPr>
          <w:rFonts w:cs="Times New Roman (Body CS)"/>
          <w:sz w:val="28"/>
        </w:rPr>
      </w:pPr>
    </w:p>
    <w:p w14:paraId="5A558D8D" w14:textId="77777777" w:rsidR="00205C76" w:rsidRPr="002D47B3" w:rsidRDefault="00205C76" w:rsidP="00205C76">
      <w:pPr>
        <w:rPr>
          <w:rFonts w:cs="Times New Roman (Body CS)"/>
          <w:sz w:val="28"/>
        </w:rPr>
      </w:pPr>
      <w:r w:rsidRPr="002D47B3">
        <w:rPr>
          <w:rFonts w:cs="Times New Roman (Body CS)"/>
          <w:b/>
          <w:bCs/>
          <w:sz w:val="28"/>
        </w:rPr>
        <w:t>Preservation:</w:t>
      </w:r>
      <w:r w:rsidRPr="002D47B3">
        <w:rPr>
          <w:rFonts w:cs="Times New Roman (Body CS)"/>
          <w:sz w:val="28"/>
        </w:rPr>
        <w:t xml:space="preserve">  Rec 1248, 1528.</w:t>
      </w:r>
    </w:p>
    <w:p w14:paraId="1F244D17" w14:textId="77777777" w:rsidR="00205C76" w:rsidRPr="002D47B3" w:rsidRDefault="00205C76" w:rsidP="00205C76">
      <w:pPr>
        <w:ind w:firstLine="720"/>
        <w:rPr>
          <w:rFonts w:cs="Times New Roman (Body CS)"/>
          <w:sz w:val="28"/>
        </w:rPr>
      </w:pPr>
    </w:p>
    <w:p w14:paraId="4EAE304A" w14:textId="77777777" w:rsidR="00205C76" w:rsidRDefault="00205C76" w:rsidP="00205C76">
      <w:pPr>
        <w:ind w:firstLine="720"/>
        <w:rPr>
          <w:rFonts w:cs="Times New Roman (Body CS)"/>
          <w:sz w:val="28"/>
        </w:rPr>
      </w:pPr>
      <w:r w:rsidRPr="002D47B3">
        <w:rPr>
          <w:rFonts w:cs="Times New Roman (Body CS)"/>
          <w:sz w:val="28"/>
        </w:rPr>
        <w:t xml:space="preserve">The only evidence Colvin presented concerning exhaust and emissions </w:t>
      </w:r>
    </w:p>
    <w:p w14:paraId="0B7F64EC" w14:textId="77777777" w:rsidR="00205C76" w:rsidRDefault="00205C76" w:rsidP="00205C76">
      <w:pPr>
        <w:rPr>
          <w:rFonts w:cs="Times New Roman (Body CS)"/>
          <w:sz w:val="28"/>
        </w:rPr>
      </w:pPr>
    </w:p>
    <w:p w14:paraId="314F63A3" w14:textId="77777777" w:rsidR="00205C76" w:rsidRPr="002D47B3" w:rsidRDefault="00205C76" w:rsidP="00205C76">
      <w:pPr>
        <w:rPr>
          <w:rFonts w:cs="Times New Roman (Body CS)"/>
          <w:sz w:val="28"/>
        </w:rPr>
      </w:pPr>
      <w:r w:rsidRPr="002D47B3">
        <w:rPr>
          <w:rFonts w:cs="Times New Roman (Body CS)"/>
          <w:sz w:val="28"/>
        </w:rPr>
        <w:t xml:space="preserve">from the drive-thru was a conclusory statement:  </w:t>
      </w:r>
    </w:p>
    <w:p w14:paraId="4DAE3D01" w14:textId="77777777" w:rsidR="00205C76" w:rsidRPr="002D47B3" w:rsidRDefault="00205C76" w:rsidP="00205C76">
      <w:pPr>
        <w:ind w:firstLine="720"/>
        <w:rPr>
          <w:rFonts w:eastAsiaTheme="minorHAnsi" w:cs="0’Ÿ"/>
          <w:sz w:val="28"/>
        </w:rPr>
      </w:pPr>
    </w:p>
    <w:p w14:paraId="30673292" w14:textId="77777777" w:rsidR="00205C76" w:rsidRDefault="00205C76" w:rsidP="00205C76">
      <w:pPr>
        <w:autoSpaceDE w:val="0"/>
        <w:autoSpaceDN w:val="0"/>
        <w:adjustRightInd w:val="0"/>
        <w:rPr>
          <w:rFonts w:eastAsiaTheme="minorHAnsi" w:cs="0’Ÿ"/>
          <w:sz w:val="28"/>
        </w:rPr>
      </w:pPr>
      <w:r w:rsidRPr="002D47B3">
        <w:rPr>
          <w:rFonts w:eastAsiaTheme="minorHAnsi" w:cs="0’Ÿ"/>
          <w:sz w:val="28"/>
        </w:rPr>
        <w:tab/>
      </w:r>
      <w:r w:rsidRPr="002D47B3">
        <w:rPr>
          <w:rFonts w:eastAsiaTheme="minorHAnsi" w:cs="0’Ÿ"/>
          <w:sz w:val="28"/>
        </w:rPr>
        <w:tab/>
        <w:t xml:space="preserve">“The trade-off of moving the drive thru lane to the south side </w:t>
      </w:r>
    </w:p>
    <w:p w14:paraId="020BD167" w14:textId="77777777" w:rsidR="00205C76" w:rsidRDefault="00205C76" w:rsidP="00205C76">
      <w:pPr>
        <w:autoSpaceDE w:val="0"/>
        <w:autoSpaceDN w:val="0"/>
        <w:adjustRightInd w:val="0"/>
        <w:ind w:left="720" w:firstLine="720"/>
        <w:rPr>
          <w:rFonts w:eastAsiaTheme="minorHAnsi" w:cs="0’Ÿ"/>
          <w:sz w:val="28"/>
        </w:rPr>
      </w:pPr>
      <w:r w:rsidRPr="002D47B3">
        <w:rPr>
          <w:rFonts w:eastAsiaTheme="minorHAnsi" w:cs="0’Ÿ"/>
          <w:sz w:val="28"/>
        </w:rPr>
        <w:t>of the site is that it moves the drive thru lane along the south</w:t>
      </w:r>
    </w:p>
    <w:p w14:paraId="1A6CFF0A" w14:textId="77777777" w:rsidR="00205C76" w:rsidRDefault="00205C76" w:rsidP="00205C76">
      <w:pPr>
        <w:autoSpaceDE w:val="0"/>
        <w:autoSpaceDN w:val="0"/>
        <w:adjustRightInd w:val="0"/>
        <w:ind w:left="720" w:firstLine="720"/>
        <w:rPr>
          <w:rFonts w:eastAsiaTheme="minorHAnsi" w:cs="0’Ÿ"/>
          <w:sz w:val="28"/>
        </w:rPr>
      </w:pPr>
      <w:r w:rsidRPr="002D47B3">
        <w:rPr>
          <w:rFonts w:eastAsiaTheme="minorHAnsi" w:cs="0’Ÿ"/>
          <w:sz w:val="28"/>
        </w:rPr>
        <w:t>boundary.  The Drive thru lane is set back 10’ north of a 6-8-foot-</w:t>
      </w:r>
    </w:p>
    <w:p w14:paraId="6280D2F6" w14:textId="77777777" w:rsidR="00205C76" w:rsidRDefault="00205C76" w:rsidP="00205C76">
      <w:pPr>
        <w:autoSpaceDE w:val="0"/>
        <w:autoSpaceDN w:val="0"/>
        <w:adjustRightInd w:val="0"/>
        <w:ind w:left="720" w:firstLine="720"/>
        <w:rPr>
          <w:rFonts w:eastAsiaTheme="minorHAnsi" w:cs="0’Ÿ"/>
          <w:sz w:val="28"/>
        </w:rPr>
      </w:pPr>
      <w:r w:rsidRPr="002D47B3">
        <w:rPr>
          <w:rFonts w:eastAsiaTheme="minorHAnsi" w:cs="0’Ÿ"/>
          <w:sz w:val="28"/>
        </w:rPr>
        <w:t>high block wall and extensive planting.  The closest RV to the</w:t>
      </w:r>
    </w:p>
    <w:p w14:paraId="032A1E48" w14:textId="77777777" w:rsidR="00205C76" w:rsidRDefault="00205C76" w:rsidP="00205C76">
      <w:pPr>
        <w:autoSpaceDE w:val="0"/>
        <w:autoSpaceDN w:val="0"/>
        <w:adjustRightInd w:val="0"/>
        <w:ind w:left="720" w:firstLine="720"/>
        <w:rPr>
          <w:rFonts w:eastAsiaTheme="minorHAnsi" w:cs="0’Ÿ"/>
          <w:sz w:val="28"/>
        </w:rPr>
      </w:pPr>
      <w:r w:rsidRPr="002D47B3">
        <w:rPr>
          <w:rFonts w:eastAsiaTheme="minorHAnsi" w:cs="0’Ÿ"/>
          <w:sz w:val="28"/>
        </w:rPr>
        <w:t>D/T lane is 50’to the south.  There will be some remnant</w:t>
      </w:r>
    </w:p>
    <w:p w14:paraId="01D86DC0" w14:textId="77777777" w:rsidR="00205C76" w:rsidRDefault="00205C76" w:rsidP="00205C76">
      <w:pPr>
        <w:autoSpaceDE w:val="0"/>
        <w:autoSpaceDN w:val="0"/>
        <w:adjustRightInd w:val="0"/>
        <w:ind w:left="720" w:firstLine="720"/>
        <w:rPr>
          <w:rFonts w:eastAsiaTheme="minorHAnsi" w:cs="0’Ÿ"/>
          <w:sz w:val="28"/>
        </w:rPr>
      </w:pPr>
      <w:r w:rsidRPr="002D47B3">
        <w:rPr>
          <w:rFonts w:eastAsiaTheme="minorHAnsi" w:cs="0’Ÿ"/>
          <w:sz w:val="28"/>
        </w:rPr>
        <w:t xml:space="preserve">emissions from the drive/thru lane to the two RV spots to the </w:t>
      </w:r>
    </w:p>
    <w:p w14:paraId="66F71E11" w14:textId="77777777" w:rsidR="00205C76" w:rsidRDefault="00205C76" w:rsidP="00205C76">
      <w:pPr>
        <w:autoSpaceDE w:val="0"/>
        <w:autoSpaceDN w:val="0"/>
        <w:adjustRightInd w:val="0"/>
        <w:ind w:left="720" w:firstLine="720"/>
        <w:rPr>
          <w:rFonts w:eastAsiaTheme="minorHAnsi" w:cs="0’Ÿ"/>
          <w:sz w:val="28"/>
        </w:rPr>
      </w:pPr>
      <w:r w:rsidRPr="002D47B3">
        <w:rPr>
          <w:rFonts w:eastAsiaTheme="minorHAnsi" w:cs="0’Ÿ"/>
          <w:sz w:val="28"/>
        </w:rPr>
        <w:lastRenderedPageBreak/>
        <w:t>south and the RS zoned land to the west at the 180-degree turn.”</w:t>
      </w:r>
    </w:p>
    <w:p w14:paraId="31494F4F" w14:textId="77777777" w:rsidR="00205C76" w:rsidRPr="002D47B3" w:rsidRDefault="00205C76" w:rsidP="00205C76">
      <w:pPr>
        <w:autoSpaceDE w:val="0"/>
        <w:autoSpaceDN w:val="0"/>
        <w:adjustRightInd w:val="0"/>
        <w:ind w:left="720" w:firstLine="720"/>
        <w:rPr>
          <w:rFonts w:eastAsiaTheme="minorHAnsi" w:cs="0’Ÿ"/>
          <w:sz w:val="28"/>
        </w:rPr>
      </w:pPr>
      <w:r w:rsidRPr="002D47B3">
        <w:rPr>
          <w:rFonts w:eastAsiaTheme="minorHAnsi" w:cs="0’Ÿ"/>
          <w:sz w:val="28"/>
        </w:rPr>
        <w:t>Rec 1732</w:t>
      </w:r>
      <w:r>
        <w:rPr>
          <w:rFonts w:eastAsiaTheme="minorHAnsi" w:cs="0’Ÿ"/>
          <w:sz w:val="28"/>
        </w:rPr>
        <w:t>.</w:t>
      </w:r>
    </w:p>
    <w:p w14:paraId="6474536D" w14:textId="77777777" w:rsidR="00205C76" w:rsidRPr="002D47B3" w:rsidRDefault="00205C76" w:rsidP="00205C76">
      <w:pPr>
        <w:rPr>
          <w:rFonts w:eastAsiaTheme="minorHAnsi" w:cs="0’Ÿ"/>
          <w:sz w:val="28"/>
        </w:rPr>
      </w:pPr>
    </w:p>
    <w:p w14:paraId="5DB1729C" w14:textId="77777777" w:rsidR="00205C76" w:rsidRPr="002D47B3" w:rsidRDefault="00205C76" w:rsidP="00205C76">
      <w:pPr>
        <w:spacing w:line="480" w:lineRule="auto"/>
        <w:rPr>
          <w:rFonts w:eastAsiaTheme="minorHAnsi" w:cs="0’Ÿ"/>
          <w:sz w:val="28"/>
        </w:rPr>
      </w:pPr>
      <w:r w:rsidRPr="002D47B3">
        <w:rPr>
          <w:rFonts w:eastAsiaTheme="minorHAnsi" w:cs="0’Ÿ"/>
          <w:sz w:val="28"/>
        </w:rPr>
        <w:t xml:space="preserve"> </w:t>
      </w:r>
      <w:r w:rsidRPr="002D47B3">
        <w:rPr>
          <w:rFonts w:eastAsiaTheme="minorHAnsi" w:cs="0’Ÿ"/>
          <w:sz w:val="28"/>
        </w:rPr>
        <w:tab/>
        <w:t xml:space="preserve">Colvin failed to explain </w:t>
      </w:r>
      <w:r>
        <w:rPr>
          <w:rFonts w:eastAsiaTheme="minorHAnsi" w:cs="0’Ÿ"/>
          <w:sz w:val="28"/>
        </w:rPr>
        <w:t xml:space="preserve">the nature of these </w:t>
      </w:r>
      <w:r w:rsidRPr="002D47B3">
        <w:rPr>
          <w:rFonts w:eastAsiaTheme="minorHAnsi" w:cs="0’Ÿ"/>
          <w:sz w:val="28"/>
        </w:rPr>
        <w:t>“remnant emissions from the drive</w:t>
      </w:r>
      <w:r>
        <w:rPr>
          <w:rFonts w:eastAsiaTheme="minorHAnsi" w:cs="0’Ÿ"/>
          <w:sz w:val="28"/>
        </w:rPr>
        <w:t>-</w:t>
      </w:r>
      <w:r w:rsidRPr="002D47B3">
        <w:rPr>
          <w:rFonts w:eastAsiaTheme="minorHAnsi" w:cs="0’Ÿ"/>
          <w:sz w:val="28"/>
        </w:rPr>
        <w:t>thru lane</w:t>
      </w:r>
      <w:r>
        <w:rPr>
          <w:rFonts w:eastAsiaTheme="minorHAnsi" w:cs="0’Ÿ"/>
          <w:sz w:val="28"/>
        </w:rPr>
        <w:t xml:space="preserve">” or </w:t>
      </w:r>
      <w:r w:rsidRPr="002D47B3">
        <w:rPr>
          <w:rFonts w:eastAsiaTheme="minorHAnsi" w:cs="0’Ÿ"/>
          <w:sz w:val="28"/>
        </w:rPr>
        <w:t>how a wall and bushes on the south side of the property</w:t>
      </w:r>
      <w:r>
        <w:rPr>
          <w:rFonts w:eastAsiaTheme="minorHAnsi" w:cs="0’Ÿ"/>
          <w:sz w:val="28"/>
        </w:rPr>
        <w:t xml:space="preserve"> </w:t>
      </w:r>
      <w:r w:rsidRPr="002D47B3">
        <w:rPr>
          <w:rFonts w:eastAsiaTheme="minorHAnsi" w:cs="0’Ÿ"/>
          <w:sz w:val="28"/>
        </w:rPr>
        <w:t xml:space="preserve">makes them compatible with the residential RV area to the south or with the surrounding residential areas, schools and parks.  </w:t>
      </w:r>
    </w:p>
    <w:p w14:paraId="7B86A7BB" w14:textId="77777777" w:rsidR="00205C76" w:rsidRPr="002D47B3" w:rsidRDefault="00205C76" w:rsidP="00205C76">
      <w:pPr>
        <w:rPr>
          <w:rFonts w:cs="Times New Roman (Body CS)"/>
          <w:b/>
          <w:bCs/>
          <w:sz w:val="28"/>
        </w:rPr>
      </w:pPr>
      <w:r w:rsidRPr="002D47B3">
        <w:rPr>
          <w:rFonts w:cs="Times New Roman (Body CS)"/>
          <w:b/>
          <w:bCs/>
          <w:sz w:val="28"/>
          <w:u w:val="single"/>
        </w:rPr>
        <w:t>Fourth Sub-Assignment of Error:</w:t>
      </w:r>
      <w:r w:rsidRPr="002D47B3">
        <w:rPr>
          <w:rFonts w:cs="Times New Roman (Body CS)"/>
          <w:b/>
          <w:bCs/>
          <w:sz w:val="28"/>
        </w:rPr>
        <w:t xml:space="preserve">  Colvin failed to offer substantial evidence concerning odors produced by the gas station or drive-thru.</w:t>
      </w:r>
    </w:p>
    <w:p w14:paraId="77DDA1B3" w14:textId="77777777" w:rsidR="00205C76" w:rsidRPr="002D47B3" w:rsidRDefault="00205C76" w:rsidP="00205C76">
      <w:pPr>
        <w:rPr>
          <w:rFonts w:cs="Times New Roman (Body CS)"/>
          <w:b/>
          <w:bCs/>
          <w:sz w:val="28"/>
        </w:rPr>
      </w:pPr>
    </w:p>
    <w:p w14:paraId="0C91381B" w14:textId="77777777" w:rsidR="00205C76" w:rsidRPr="002D47B3" w:rsidRDefault="00205C76" w:rsidP="00205C76">
      <w:pPr>
        <w:rPr>
          <w:rFonts w:cs="Times New Roman (Body CS)"/>
          <w:sz w:val="28"/>
        </w:rPr>
      </w:pPr>
      <w:r w:rsidRPr="002D47B3">
        <w:rPr>
          <w:rFonts w:cs="Times New Roman (Body CS)"/>
          <w:b/>
          <w:bCs/>
          <w:sz w:val="28"/>
        </w:rPr>
        <w:t xml:space="preserve">Preservation: </w:t>
      </w:r>
      <w:r w:rsidRPr="002D47B3">
        <w:rPr>
          <w:rFonts w:cs="Times New Roman (Body CS)"/>
          <w:sz w:val="28"/>
        </w:rPr>
        <w:t>Rec 1390, 1554, 1568.</w:t>
      </w:r>
    </w:p>
    <w:p w14:paraId="3A2222D3" w14:textId="77777777" w:rsidR="00205C76" w:rsidRPr="002D47B3" w:rsidRDefault="00205C76" w:rsidP="00205C76">
      <w:pPr>
        <w:rPr>
          <w:rFonts w:cs="Times New Roman (Body CS)"/>
          <w:b/>
          <w:bCs/>
          <w:sz w:val="28"/>
        </w:rPr>
      </w:pPr>
    </w:p>
    <w:p w14:paraId="4A9EC946" w14:textId="77777777" w:rsidR="00205C76" w:rsidRDefault="00205C76" w:rsidP="00205C76">
      <w:pPr>
        <w:rPr>
          <w:rFonts w:cs="Times New Roman (Body CS)"/>
          <w:sz w:val="28"/>
        </w:rPr>
      </w:pPr>
      <w:r w:rsidRPr="002D47B3">
        <w:rPr>
          <w:rFonts w:cs="Times New Roman (Body CS)"/>
          <w:sz w:val="28"/>
        </w:rPr>
        <w:tab/>
        <w:t xml:space="preserve">Colvin’s proof concerning the negative effects of odor was a personal </w:t>
      </w:r>
    </w:p>
    <w:p w14:paraId="489C6D5A" w14:textId="77777777" w:rsidR="00205C76" w:rsidRDefault="00205C76" w:rsidP="00205C76">
      <w:pPr>
        <w:rPr>
          <w:rFonts w:cs="Times New Roman (Body CS)"/>
          <w:sz w:val="28"/>
        </w:rPr>
      </w:pPr>
    </w:p>
    <w:p w14:paraId="341BF741" w14:textId="4F792D0E" w:rsidR="00205C76" w:rsidRPr="002D47B3" w:rsidRDefault="005A7FD6" w:rsidP="00205C76">
      <w:pPr>
        <w:rPr>
          <w:rFonts w:cs="Times New Roman (Body CS)"/>
          <w:sz w:val="28"/>
        </w:rPr>
      </w:pPr>
      <w:r>
        <w:rPr>
          <w:rFonts w:cs="Times New Roman (Body CS)"/>
          <w:sz w:val="28"/>
        </w:rPr>
        <w:t xml:space="preserve">antidote </w:t>
      </w:r>
      <w:r w:rsidR="00205C76" w:rsidRPr="002D47B3">
        <w:rPr>
          <w:rFonts w:cs="Times New Roman (Body CS)"/>
          <w:sz w:val="28"/>
        </w:rPr>
        <w:t>concerning a gas station in Portland:</w:t>
      </w:r>
    </w:p>
    <w:p w14:paraId="2FE93F1F" w14:textId="77777777" w:rsidR="00205C76" w:rsidRPr="002D47B3" w:rsidRDefault="00205C76" w:rsidP="00205C76">
      <w:pPr>
        <w:rPr>
          <w:rFonts w:cs="Times New Roman (Body CS)"/>
          <w:sz w:val="28"/>
        </w:rPr>
      </w:pPr>
    </w:p>
    <w:p w14:paraId="22275F2E" w14:textId="77777777" w:rsidR="00205C76" w:rsidRDefault="00205C76" w:rsidP="00205C76">
      <w:pPr>
        <w:rPr>
          <w:rFonts w:cs="Times New Roman (Body CS)"/>
          <w:sz w:val="28"/>
        </w:rPr>
      </w:pPr>
      <w:r w:rsidRPr="002D47B3">
        <w:rPr>
          <w:rFonts w:cs="Times New Roman (Body CS)"/>
          <w:sz w:val="28"/>
        </w:rPr>
        <w:tab/>
      </w:r>
      <w:r w:rsidRPr="002D47B3">
        <w:rPr>
          <w:rFonts w:cs="Times New Roman (Body CS)"/>
          <w:sz w:val="28"/>
        </w:rPr>
        <w:tab/>
        <w:t xml:space="preserve">“I can attest to my 7-year experience living in SE Portland.  </w:t>
      </w:r>
    </w:p>
    <w:p w14:paraId="5B7B3629" w14:textId="77777777" w:rsidR="00205C76" w:rsidRDefault="00205C76" w:rsidP="00205C76">
      <w:pPr>
        <w:ind w:left="720" w:firstLine="720"/>
        <w:rPr>
          <w:rFonts w:cs="Times New Roman (Body CS)"/>
          <w:sz w:val="28"/>
        </w:rPr>
      </w:pPr>
      <w:r w:rsidRPr="002D47B3">
        <w:rPr>
          <w:rFonts w:cs="Times New Roman (Body CS)"/>
          <w:sz w:val="28"/>
        </w:rPr>
        <w:t xml:space="preserve">Please see the image below (red line added between my house </w:t>
      </w:r>
    </w:p>
    <w:p w14:paraId="20D9A38E" w14:textId="0829D966" w:rsidR="00205C76" w:rsidRDefault="00205C76" w:rsidP="002D29C3">
      <w:pPr>
        <w:ind w:left="720" w:firstLine="720"/>
        <w:rPr>
          <w:rFonts w:cs="Times New Roman (Body CS)"/>
          <w:sz w:val="28"/>
        </w:rPr>
      </w:pPr>
      <w:r w:rsidRPr="002D47B3">
        <w:rPr>
          <w:rFonts w:cs="Times New Roman (Body CS)"/>
          <w:sz w:val="28"/>
        </w:rPr>
        <w:t>and Arco station).  In the 7 years living in a house with 5 doors</w:t>
      </w:r>
    </w:p>
    <w:p w14:paraId="58643E33" w14:textId="77777777" w:rsidR="00205C76" w:rsidRDefault="00205C76" w:rsidP="00205C76">
      <w:pPr>
        <w:ind w:left="720" w:firstLine="720"/>
        <w:rPr>
          <w:rFonts w:cs="Times New Roman (Body CS)"/>
          <w:sz w:val="28"/>
        </w:rPr>
      </w:pPr>
      <w:r w:rsidRPr="002D47B3">
        <w:rPr>
          <w:rFonts w:cs="Times New Roman (Body CS)"/>
          <w:sz w:val="28"/>
        </w:rPr>
        <w:t xml:space="preserve">and 350’ </w:t>
      </w:r>
      <w:r w:rsidRPr="002D47B3">
        <w:rPr>
          <w:rFonts w:cs="Times New Roman (Body CS)"/>
          <w:sz w:val="28"/>
        </w:rPr>
        <w:sym w:font="Symbol" w:char="F0B1"/>
      </w:r>
      <w:r w:rsidRPr="002D47B3">
        <w:rPr>
          <w:rFonts w:cs="Times New Roman (Body CS)"/>
          <w:sz w:val="28"/>
        </w:rPr>
        <w:t xml:space="preserve"> away from Portland’s biggest streets and an Arco</w:t>
      </w:r>
    </w:p>
    <w:p w14:paraId="18B30C89" w14:textId="77777777" w:rsidR="00205C76" w:rsidRDefault="00205C76" w:rsidP="00205C76">
      <w:pPr>
        <w:ind w:left="720" w:firstLine="720"/>
        <w:rPr>
          <w:rFonts w:cs="Times New Roman (Body CS)"/>
          <w:sz w:val="28"/>
        </w:rPr>
      </w:pPr>
      <w:r w:rsidRPr="002D47B3">
        <w:rPr>
          <w:rFonts w:cs="Times New Roman (Body CS)"/>
          <w:sz w:val="28"/>
        </w:rPr>
        <w:t>station, I never noticed an odor from this older Fuel Station. …”</w:t>
      </w:r>
    </w:p>
    <w:p w14:paraId="27F4ADBA" w14:textId="77777777" w:rsidR="00205C76" w:rsidRPr="002D47B3" w:rsidRDefault="00205C76" w:rsidP="00205C76">
      <w:pPr>
        <w:ind w:left="720" w:firstLine="720"/>
        <w:rPr>
          <w:rFonts w:cs="Times New Roman (Body CS)"/>
          <w:sz w:val="28"/>
        </w:rPr>
      </w:pPr>
      <w:r w:rsidRPr="002D47B3">
        <w:rPr>
          <w:rFonts w:cs="Times New Roman (Body CS)"/>
          <w:sz w:val="28"/>
        </w:rPr>
        <w:t>(Rec 1727, 1922) …</w:t>
      </w:r>
    </w:p>
    <w:p w14:paraId="70B976C2" w14:textId="77777777" w:rsidR="00205C76" w:rsidRPr="002D47B3" w:rsidRDefault="00205C76" w:rsidP="00205C76">
      <w:pPr>
        <w:rPr>
          <w:rFonts w:cs="Times New Roman (Body CS)"/>
          <w:sz w:val="28"/>
        </w:rPr>
      </w:pPr>
    </w:p>
    <w:p w14:paraId="160DE78A" w14:textId="77777777" w:rsidR="00205C76" w:rsidRDefault="00205C76" w:rsidP="00205C76">
      <w:pPr>
        <w:ind w:firstLine="720"/>
        <w:rPr>
          <w:rFonts w:cs="Times New Roman (Body CS)"/>
          <w:sz w:val="28"/>
        </w:rPr>
      </w:pPr>
      <w:r w:rsidRPr="002D47B3">
        <w:rPr>
          <w:rFonts w:cs="Times New Roman (Body CS)"/>
          <w:sz w:val="28"/>
        </w:rPr>
        <w:t xml:space="preserve"> </w:t>
      </w:r>
      <w:r w:rsidRPr="002D47B3">
        <w:rPr>
          <w:rFonts w:cs="Times New Roman (Body CS)"/>
          <w:sz w:val="28"/>
        </w:rPr>
        <w:tab/>
        <w:t>“There should not be odor issues associated with the proposed</w:t>
      </w:r>
    </w:p>
    <w:p w14:paraId="2E7864BD" w14:textId="77777777" w:rsidR="00205C76" w:rsidRDefault="00205C76" w:rsidP="00205C76">
      <w:pPr>
        <w:ind w:firstLine="720"/>
        <w:rPr>
          <w:rFonts w:cs="Times New Roman (Body CS)"/>
          <w:sz w:val="28"/>
        </w:rPr>
      </w:pPr>
      <w:r w:rsidRPr="002D47B3">
        <w:rPr>
          <w:rFonts w:cs="Times New Roman (Body CS)"/>
          <w:sz w:val="28"/>
        </w:rPr>
        <w:t xml:space="preserve"> </w:t>
      </w:r>
      <w:r>
        <w:rPr>
          <w:rFonts w:cs="Times New Roman (Body CS)"/>
          <w:sz w:val="28"/>
        </w:rPr>
        <w:tab/>
      </w:r>
      <w:r w:rsidRPr="002D47B3">
        <w:rPr>
          <w:rFonts w:cs="Times New Roman (Body CS)"/>
          <w:sz w:val="28"/>
        </w:rPr>
        <w:t>uses.</w:t>
      </w:r>
      <w:r w:rsidRPr="002D47B3">
        <w:rPr>
          <w:rFonts w:cs="Times New Roman (Body CS)"/>
          <w:sz w:val="28"/>
        </w:rPr>
        <w:tab/>
        <w:t xml:space="preserve"> The closest residence to this plaza is plus/minus 138’</w:t>
      </w:r>
    </w:p>
    <w:p w14:paraId="5BBD64B3" w14:textId="77777777" w:rsidR="00205C76" w:rsidRPr="002D47B3" w:rsidRDefault="00205C76" w:rsidP="00205C76">
      <w:pPr>
        <w:ind w:left="720"/>
        <w:rPr>
          <w:rFonts w:cs="Times New Roman (Body CS)"/>
          <w:sz w:val="28"/>
        </w:rPr>
      </w:pPr>
      <w:r w:rsidRPr="002D47B3">
        <w:rPr>
          <w:rFonts w:cs="Times New Roman (Body CS)"/>
          <w:sz w:val="28"/>
        </w:rPr>
        <w:t xml:space="preserve"> </w:t>
      </w:r>
      <w:r>
        <w:rPr>
          <w:rFonts w:cs="Times New Roman (Body CS)"/>
          <w:sz w:val="28"/>
        </w:rPr>
        <w:tab/>
      </w:r>
      <w:r w:rsidRPr="002D47B3">
        <w:rPr>
          <w:rFonts w:cs="Times New Roman (Body CS)"/>
          <w:sz w:val="28"/>
        </w:rPr>
        <w:t>North</w:t>
      </w:r>
      <w:r>
        <w:rPr>
          <w:rFonts w:cs="Times New Roman (Body CS)"/>
          <w:sz w:val="28"/>
        </w:rPr>
        <w:t>.</w:t>
      </w:r>
      <w:r w:rsidRPr="002D47B3">
        <w:rPr>
          <w:rFonts w:cs="Times New Roman (Body CS)"/>
          <w:sz w:val="28"/>
        </w:rPr>
        <w:t xml:space="preserve">” </w:t>
      </w:r>
      <w:r>
        <w:rPr>
          <w:rFonts w:cs="Times New Roman (Body CS)"/>
          <w:sz w:val="28"/>
        </w:rPr>
        <w:t xml:space="preserve"> </w:t>
      </w:r>
      <w:r w:rsidRPr="002D47B3">
        <w:rPr>
          <w:rFonts w:cs="Times New Roman (Body CS)"/>
          <w:sz w:val="28"/>
        </w:rPr>
        <w:t>Rec 1733.</w:t>
      </w:r>
    </w:p>
    <w:p w14:paraId="0BCD1028" w14:textId="77777777" w:rsidR="00205C76" w:rsidRPr="002D47B3" w:rsidRDefault="00205C76" w:rsidP="00205C76">
      <w:pPr>
        <w:ind w:firstLine="720"/>
        <w:rPr>
          <w:rFonts w:cs="Times New Roman (Body CS)"/>
          <w:sz w:val="28"/>
        </w:rPr>
      </w:pPr>
    </w:p>
    <w:p w14:paraId="54F17BF0" w14:textId="77777777" w:rsidR="00205C76" w:rsidRPr="002D47B3" w:rsidRDefault="00205C76" w:rsidP="00205C76">
      <w:pPr>
        <w:spacing w:line="480" w:lineRule="auto"/>
        <w:rPr>
          <w:rFonts w:cs="Times New Roman (Body CS)"/>
          <w:sz w:val="28"/>
        </w:rPr>
      </w:pPr>
      <w:r w:rsidRPr="002D47B3">
        <w:rPr>
          <w:rFonts w:cs="Times New Roman (Body CS)"/>
          <w:sz w:val="28"/>
        </w:rPr>
        <w:tab/>
        <w:t>“Should” is speculative and conclusory.  A reasonable person would not conclude that the lack of odors 350’ from an Arco station in Portland is substantial evidence of negative impacts from gasoline or other emissions odors at th</w:t>
      </w:r>
      <w:r>
        <w:rPr>
          <w:rFonts w:cs="Times New Roman (Body CS)"/>
          <w:sz w:val="28"/>
        </w:rPr>
        <w:t>is</w:t>
      </w:r>
      <w:r w:rsidRPr="002D47B3">
        <w:rPr>
          <w:rFonts w:cs="Times New Roman (Body CS)"/>
          <w:sz w:val="28"/>
        </w:rPr>
        <w:t xml:space="preserve"> proposed site. </w:t>
      </w:r>
    </w:p>
    <w:p w14:paraId="4F2C82E0" w14:textId="77777777" w:rsidR="00205C76" w:rsidRPr="002D47B3" w:rsidRDefault="00205C76" w:rsidP="00205C76">
      <w:pPr>
        <w:rPr>
          <w:rFonts w:cs="Times New Roman (Body CS)"/>
          <w:b/>
          <w:bCs/>
          <w:sz w:val="28"/>
        </w:rPr>
      </w:pPr>
      <w:r w:rsidRPr="002D47B3">
        <w:rPr>
          <w:rFonts w:cs="Times New Roman (Body CS)"/>
          <w:b/>
          <w:bCs/>
          <w:sz w:val="28"/>
          <w:u w:val="single"/>
        </w:rPr>
        <w:lastRenderedPageBreak/>
        <w:t>Fifth Sub-Assignment of Error:</w:t>
      </w:r>
      <w:r w:rsidRPr="002D47B3">
        <w:rPr>
          <w:rFonts w:cs="Times New Roman (Body CS)"/>
          <w:b/>
          <w:bCs/>
          <w:sz w:val="28"/>
        </w:rPr>
        <w:t xml:space="preserve">  Colvin failed to offer substantial evidence concerning the negative impact of the traffic and noise</w:t>
      </w:r>
      <w:r>
        <w:rPr>
          <w:rFonts w:cs="Times New Roman (Body CS)"/>
          <w:b/>
          <w:bCs/>
          <w:sz w:val="28"/>
        </w:rPr>
        <w:t xml:space="preserve"> caused</w:t>
      </w:r>
      <w:r w:rsidRPr="002D47B3">
        <w:rPr>
          <w:rFonts w:cs="Times New Roman (Body CS)"/>
          <w:b/>
          <w:bCs/>
          <w:sz w:val="28"/>
        </w:rPr>
        <w:t xml:space="preserve"> by the gas station </w:t>
      </w:r>
      <w:r>
        <w:rPr>
          <w:rFonts w:cs="Times New Roman (Body CS)"/>
          <w:b/>
          <w:bCs/>
          <w:sz w:val="28"/>
        </w:rPr>
        <w:t xml:space="preserve">and </w:t>
      </w:r>
      <w:r w:rsidRPr="002D47B3">
        <w:rPr>
          <w:rFonts w:cs="Times New Roman (Body CS)"/>
          <w:b/>
          <w:bCs/>
          <w:sz w:val="28"/>
        </w:rPr>
        <w:t>drive-thru.</w:t>
      </w:r>
    </w:p>
    <w:p w14:paraId="79A5994C" w14:textId="77777777" w:rsidR="00205C76" w:rsidRPr="002D47B3" w:rsidRDefault="00205C76" w:rsidP="00205C76">
      <w:pPr>
        <w:rPr>
          <w:rFonts w:cs="Times New Roman (Body CS)"/>
          <w:b/>
          <w:bCs/>
          <w:sz w:val="28"/>
        </w:rPr>
      </w:pPr>
    </w:p>
    <w:p w14:paraId="60F6F537" w14:textId="77777777" w:rsidR="00205C76" w:rsidRPr="002D47B3" w:rsidRDefault="00205C76" w:rsidP="00205C76">
      <w:pPr>
        <w:rPr>
          <w:rFonts w:cs="Times New Roman (Body CS)"/>
          <w:sz w:val="28"/>
        </w:rPr>
      </w:pPr>
      <w:r w:rsidRPr="002D47B3">
        <w:rPr>
          <w:rFonts w:cs="Times New Roman (Body CS)"/>
          <w:b/>
          <w:bCs/>
          <w:sz w:val="28"/>
        </w:rPr>
        <w:t xml:space="preserve">Preservation:  </w:t>
      </w:r>
      <w:r w:rsidRPr="002D47B3">
        <w:rPr>
          <w:rFonts w:cs="Times New Roman (Body CS)"/>
          <w:sz w:val="28"/>
        </w:rPr>
        <w:t>Rec 1228, 1341.</w:t>
      </w:r>
    </w:p>
    <w:p w14:paraId="7D2A1B83" w14:textId="77777777" w:rsidR="00205C76" w:rsidRPr="002D47B3" w:rsidRDefault="00205C76" w:rsidP="00205C76">
      <w:pPr>
        <w:rPr>
          <w:rFonts w:cs="Times New Roman (Body CS)"/>
          <w:sz w:val="28"/>
        </w:rPr>
      </w:pPr>
    </w:p>
    <w:p w14:paraId="536E7D4E" w14:textId="77777777" w:rsidR="00205C76" w:rsidRDefault="00205C76" w:rsidP="00205C76">
      <w:pPr>
        <w:rPr>
          <w:rFonts w:cs="Times New Roman (Body CS)"/>
          <w:sz w:val="28"/>
        </w:rPr>
      </w:pPr>
      <w:r w:rsidRPr="002D47B3">
        <w:rPr>
          <w:rFonts w:cs="Times New Roman (Body CS)"/>
          <w:sz w:val="28"/>
        </w:rPr>
        <w:tab/>
        <w:t xml:space="preserve">Colvin only evidence was a conclusory statement which ignored the </w:t>
      </w:r>
    </w:p>
    <w:p w14:paraId="50C9F7F8" w14:textId="77777777" w:rsidR="00205C76" w:rsidRDefault="00205C76" w:rsidP="00205C76">
      <w:pPr>
        <w:rPr>
          <w:rFonts w:cs="Times New Roman (Body CS)"/>
          <w:sz w:val="28"/>
        </w:rPr>
      </w:pPr>
    </w:p>
    <w:p w14:paraId="6F3ACEBD" w14:textId="77777777" w:rsidR="00205C76" w:rsidRPr="002D47B3" w:rsidRDefault="00205C76" w:rsidP="00205C76">
      <w:pPr>
        <w:rPr>
          <w:rFonts w:cs="Times New Roman (Body CS)"/>
          <w:sz w:val="28"/>
        </w:rPr>
      </w:pPr>
      <w:r w:rsidRPr="002D47B3">
        <w:rPr>
          <w:rFonts w:cs="Times New Roman (Body CS)"/>
          <w:sz w:val="28"/>
        </w:rPr>
        <w:t>actual conditions at the intersection:</w:t>
      </w:r>
    </w:p>
    <w:p w14:paraId="3E1A2D35" w14:textId="77777777" w:rsidR="00205C76" w:rsidRPr="002D47B3" w:rsidRDefault="00205C76" w:rsidP="00205C76">
      <w:pPr>
        <w:rPr>
          <w:rFonts w:cs="Times New Roman (Body CS)"/>
          <w:sz w:val="28"/>
        </w:rPr>
      </w:pPr>
    </w:p>
    <w:p w14:paraId="0D453089" w14:textId="77777777" w:rsidR="00205C76" w:rsidRDefault="00205C76" w:rsidP="00205C76">
      <w:pPr>
        <w:ind w:left="720" w:firstLine="720"/>
        <w:rPr>
          <w:rFonts w:cs="Times New Roman (Body CS)"/>
          <w:sz w:val="28"/>
        </w:rPr>
      </w:pPr>
      <w:r w:rsidRPr="002D47B3">
        <w:rPr>
          <w:rFonts w:cs="Times New Roman (Body CS)"/>
          <w:sz w:val="28"/>
        </w:rPr>
        <w:t xml:space="preserve">“Traffic will enter and exit the site at already designated </w:t>
      </w:r>
    </w:p>
    <w:p w14:paraId="3263A8EC" w14:textId="77777777" w:rsidR="00205C76" w:rsidRDefault="00205C76" w:rsidP="00205C76">
      <w:pPr>
        <w:ind w:left="720" w:firstLine="720"/>
        <w:rPr>
          <w:rFonts w:cs="Times New Roman (Body CS)"/>
          <w:sz w:val="28"/>
        </w:rPr>
      </w:pPr>
      <w:r w:rsidRPr="002D47B3">
        <w:rPr>
          <w:rFonts w:cs="Times New Roman (Body CS)"/>
          <w:sz w:val="28"/>
        </w:rPr>
        <w:t xml:space="preserve">locations.  Traffic and noise from these entries will be </w:t>
      </w:r>
    </w:p>
    <w:p w14:paraId="34544592" w14:textId="77777777" w:rsidR="00205C76" w:rsidRDefault="00205C76" w:rsidP="00205C76">
      <w:pPr>
        <w:ind w:left="720" w:firstLine="720"/>
        <w:rPr>
          <w:rFonts w:cs="Times New Roman (Body CS)"/>
          <w:sz w:val="28"/>
        </w:rPr>
      </w:pPr>
      <w:r w:rsidRPr="002D47B3">
        <w:rPr>
          <w:rFonts w:cs="Times New Roman (Body CS)"/>
          <w:sz w:val="28"/>
        </w:rPr>
        <w:t xml:space="preserve">minimal and not directly adjacent to residential development.  </w:t>
      </w:r>
    </w:p>
    <w:p w14:paraId="1FFDB1BB" w14:textId="77777777" w:rsidR="00205C76" w:rsidRDefault="00205C76" w:rsidP="00205C76">
      <w:pPr>
        <w:ind w:left="720" w:firstLine="720"/>
        <w:rPr>
          <w:rFonts w:cs="Times New Roman (Body CS)"/>
          <w:sz w:val="28"/>
        </w:rPr>
      </w:pPr>
      <w:r w:rsidRPr="002D47B3">
        <w:rPr>
          <w:rFonts w:cs="Times New Roman (Body CS)"/>
          <w:sz w:val="28"/>
        </w:rPr>
        <w:t>The subdivisions across both streets already have privacy walls</w:t>
      </w:r>
    </w:p>
    <w:p w14:paraId="6298158B" w14:textId="77777777" w:rsidR="00205C76" w:rsidRDefault="00205C76" w:rsidP="00205C76">
      <w:pPr>
        <w:ind w:left="720" w:firstLine="720"/>
        <w:rPr>
          <w:rFonts w:cs="Times New Roman (Body CS)"/>
          <w:sz w:val="28"/>
        </w:rPr>
      </w:pPr>
      <w:r w:rsidRPr="002D47B3">
        <w:rPr>
          <w:rFonts w:cs="Times New Roman (Body CS)"/>
          <w:sz w:val="28"/>
        </w:rPr>
        <w:t>around them.  The traffic circle creates less noise than a</w:t>
      </w:r>
    </w:p>
    <w:p w14:paraId="7F7F61B0" w14:textId="77777777" w:rsidR="00205C76" w:rsidRDefault="00205C76" w:rsidP="00205C76">
      <w:pPr>
        <w:ind w:left="720" w:firstLine="720"/>
        <w:rPr>
          <w:rFonts w:cs="Times New Roman (Body CS)"/>
          <w:sz w:val="28"/>
        </w:rPr>
      </w:pPr>
      <w:r w:rsidRPr="002D47B3">
        <w:rPr>
          <w:rFonts w:cs="Times New Roman (Body CS)"/>
          <w:sz w:val="28"/>
        </w:rPr>
        <w:t>Signalized 4-way intersection.</w:t>
      </w:r>
      <w:r>
        <w:rPr>
          <w:rStyle w:val="FootnoteReference"/>
          <w:rFonts w:cs="Times New Roman (Body CS)"/>
          <w:sz w:val="28"/>
        </w:rPr>
        <w:footnoteReference w:id="9"/>
      </w:r>
      <w:r w:rsidRPr="002D47B3">
        <w:rPr>
          <w:rFonts w:cs="Times New Roman (Body CS)"/>
          <w:sz w:val="28"/>
        </w:rPr>
        <w:t xml:space="preserve">  The full stop braking and then</w:t>
      </w:r>
    </w:p>
    <w:p w14:paraId="54D3A83A" w14:textId="77777777" w:rsidR="00205C76" w:rsidRDefault="00205C76" w:rsidP="00205C76">
      <w:pPr>
        <w:ind w:left="720" w:firstLine="720"/>
        <w:rPr>
          <w:rFonts w:cs="Times New Roman (Body CS)"/>
          <w:sz w:val="28"/>
        </w:rPr>
      </w:pPr>
      <w:r w:rsidRPr="002D47B3">
        <w:rPr>
          <w:rFonts w:cs="Times New Roman (Body CS)"/>
          <w:sz w:val="28"/>
        </w:rPr>
        <w:t>reacceleration required at signalized intersections</w:t>
      </w:r>
      <w:r>
        <w:rPr>
          <w:rFonts w:cs="Times New Roman (Body CS)"/>
          <w:sz w:val="28"/>
        </w:rPr>
        <w:t xml:space="preserve"> </w:t>
      </w:r>
      <w:r w:rsidRPr="002D47B3">
        <w:rPr>
          <w:rFonts w:cs="Times New Roman (Body CS)"/>
          <w:sz w:val="28"/>
        </w:rPr>
        <w:t xml:space="preserve">concentrate </w:t>
      </w:r>
    </w:p>
    <w:p w14:paraId="56E9ACAF" w14:textId="77777777" w:rsidR="00205C76" w:rsidRPr="002D47B3" w:rsidRDefault="00205C76" w:rsidP="00205C76">
      <w:pPr>
        <w:ind w:left="720" w:firstLine="720"/>
        <w:rPr>
          <w:rFonts w:cs="Times New Roman (Body CS)"/>
          <w:sz w:val="28"/>
        </w:rPr>
      </w:pPr>
      <w:r w:rsidRPr="002D47B3">
        <w:rPr>
          <w:rFonts w:cs="Times New Roman (Body CS)"/>
          <w:sz w:val="28"/>
        </w:rPr>
        <w:t xml:space="preserve">that continuous noise generation at each light cycle.  Traffic </w:t>
      </w:r>
    </w:p>
    <w:p w14:paraId="5D9299D4" w14:textId="77777777" w:rsidR="00205C76" w:rsidRDefault="00205C76" w:rsidP="00205C76">
      <w:pPr>
        <w:ind w:left="720" w:firstLine="720"/>
        <w:rPr>
          <w:rFonts w:cs="Times New Roman (Body CS)"/>
          <w:sz w:val="28"/>
        </w:rPr>
      </w:pPr>
      <w:r w:rsidRPr="002D47B3">
        <w:rPr>
          <w:rFonts w:cs="Times New Roman (Body CS)"/>
          <w:sz w:val="28"/>
        </w:rPr>
        <w:t xml:space="preserve">circle roundabouts require less braking and less acceleration </w:t>
      </w:r>
    </w:p>
    <w:p w14:paraId="5C243534" w14:textId="77777777" w:rsidR="00205C76" w:rsidRPr="002D47B3" w:rsidRDefault="00205C76" w:rsidP="00205C76">
      <w:pPr>
        <w:ind w:left="720" w:firstLine="720"/>
        <w:rPr>
          <w:rFonts w:cs="Times New Roman (Body CS)"/>
          <w:sz w:val="28"/>
        </w:rPr>
      </w:pPr>
      <w:r w:rsidRPr="002D47B3">
        <w:rPr>
          <w:rFonts w:cs="Times New Roman (Body CS)"/>
          <w:sz w:val="28"/>
        </w:rPr>
        <w:t>and an easier flow.”  Rec 1725</w:t>
      </w:r>
      <w:r>
        <w:rPr>
          <w:rFonts w:cs="Times New Roman (Body CS)"/>
          <w:sz w:val="28"/>
        </w:rPr>
        <w:t>.</w:t>
      </w:r>
      <w:r w:rsidRPr="002D47B3">
        <w:rPr>
          <w:rFonts w:cs="Times New Roman (Body CS)"/>
          <w:sz w:val="28"/>
        </w:rPr>
        <w:t xml:space="preserve">  </w:t>
      </w:r>
    </w:p>
    <w:p w14:paraId="7419E7E6" w14:textId="77777777" w:rsidR="00205C76" w:rsidRPr="002D47B3" w:rsidRDefault="00205C76" w:rsidP="00205C76">
      <w:pPr>
        <w:ind w:left="720"/>
        <w:rPr>
          <w:rFonts w:cs="Times New Roman (Body CS)"/>
          <w:sz w:val="28"/>
        </w:rPr>
      </w:pPr>
    </w:p>
    <w:p w14:paraId="20E264DB" w14:textId="77777777" w:rsidR="00205C76" w:rsidRDefault="00205C76" w:rsidP="00205C76">
      <w:pPr>
        <w:spacing w:line="480" w:lineRule="auto"/>
        <w:ind w:firstLine="720"/>
        <w:rPr>
          <w:rFonts w:cs="Times New Roman (Body CS)"/>
          <w:sz w:val="28"/>
        </w:rPr>
      </w:pPr>
      <w:r w:rsidRPr="002D47B3">
        <w:rPr>
          <w:rFonts w:cs="Times New Roman (Body CS)"/>
          <w:sz w:val="28"/>
        </w:rPr>
        <w:t xml:space="preserve">The negative impact Colvin </w:t>
      </w:r>
      <w:r>
        <w:rPr>
          <w:rFonts w:cs="Times New Roman (Body CS)"/>
          <w:sz w:val="28"/>
        </w:rPr>
        <w:t xml:space="preserve">was required to </w:t>
      </w:r>
      <w:r w:rsidRPr="002D47B3">
        <w:rPr>
          <w:rFonts w:cs="Times New Roman (Body CS)"/>
          <w:sz w:val="28"/>
        </w:rPr>
        <w:t xml:space="preserve">address is not the noise </w:t>
      </w:r>
    </w:p>
    <w:p w14:paraId="2843FA9B" w14:textId="77777777" w:rsidR="00205C76" w:rsidRPr="002D47B3" w:rsidRDefault="00205C76" w:rsidP="00205C76">
      <w:pPr>
        <w:spacing w:line="480" w:lineRule="auto"/>
        <w:rPr>
          <w:rFonts w:cs="Times New Roman (Body CS)"/>
          <w:sz w:val="28"/>
        </w:rPr>
      </w:pPr>
      <w:r w:rsidRPr="002D47B3">
        <w:rPr>
          <w:rFonts w:cs="Times New Roman (Body CS)"/>
          <w:sz w:val="28"/>
        </w:rPr>
        <w:t xml:space="preserve">caused by traffic at the roundabout but rather the “braking” and “acceleration” of vehicles as they turn into the </w:t>
      </w:r>
      <w:r>
        <w:rPr>
          <w:rFonts w:cs="Times New Roman (Body CS)"/>
          <w:sz w:val="28"/>
        </w:rPr>
        <w:t xml:space="preserve">development to use the </w:t>
      </w:r>
      <w:r w:rsidRPr="002D47B3">
        <w:rPr>
          <w:rFonts w:cs="Times New Roman (Body CS)"/>
          <w:sz w:val="28"/>
        </w:rPr>
        <w:t xml:space="preserve">gas station and/or drive-thru. </w:t>
      </w:r>
    </w:p>
    <w:p w14:paraId="52F1C601" w14:textId="77777777" w:rsidR="00205C76" w:rsidRDefault="00205C76" w:rsidP="00205C76">
      <w:pPr>
        <w:spacing w:line="480" w:lineRule="auto"/>
        <w:rPr>
          <w:rFonts w:cs="Times New Roman (Body CS)"/>
          <w:sz w:val="28"/>
        </w:rPr>
      </w:pPr>
      <w:r w:rsidRPr="002D47B3">
        <w:rPr>
          <w:rFonts w:cs="Times New Roman (Body CS)"/>
          <w:sz w:val="28"/>
        </w:rPr>
        <w:tab/>
        <w:t>Noise is measurable.  See Bend Municipal Code Section 5.5.020(A).  Colvin failed to produce any evidence on this issue.</w:t>
      </w:r>
    </w:p>
    <w:p w14:paraId="59808C84" w14:textId="6A4FD017" w:rsidR="005C0A97" w:rsidRDefault="005C0A97" w:rsidP="00205C76">
      <w:pPr>
        <w:spacing w:line="480" w:lineRule="auto"/>
        <w:rPr>
          <w:rFonts w:cs="Times New Roman (Body CS)"/>
          <w:sz w:val="28"/>
        </w:rPr>
      </w:pPr>
      <w:r>
        <w:rPr>
          <w:rFonts w:cs="Times New Roman (Body CS)"/>
          <w:sz w:val="28"/>
        </w:rPr>
        <w:t>//</w:t>
      </w:r>
    </w:p>
    <w:p w14:paraId="458D26A0" w14:textId="5299FC80" w:rsidR="005C0A97" w:rsidRDefault="005C0A97" w:rsidP="00205C76">
      <w:pPr>
        <w:spacing w:line="480" w:lineRule="auto"/>
        <w:rPr>
          <w:rFonts w:cs="Times New Roman (Body CS)"/>
          <w:sz w:val="28"/>
        </w:rPr>
      </w:pPr>
      <w:r>
        <w:rPr>
          <w:rFonts w:cs="Times New Roman (Body CS)"/>
          <w:sz w:val="28"/>
        </w:rPr>
        <w:t>//</w:t>
      </w:r>
    </w:p>
    <w:p w14:paraId="363BD57E" w14:textId="2AED74A5" w:rsidR="005C0A97" w:rsidRPr="00E0600C" w:rsidRDefault="00493D22" w:rsidP="005C0A97">
      <w:pPr>
        <w:spacing w:line="240" w:lineRule="atLeast"/>
        <w:rPr>
          <w:sz w:val="28"/>
          <w:szCs w:val="28"/>
        </w:rPr>
      </w:pPr>
      <w:r>
        <w:rPr>
          <w:sz w:val="28"/>
          <w:szCs w:val="28"/>
        </w:rPr>
        <w:t>//</w:t>
      </w:r>
    </w:p>
    <w:sectPr w:rsidR="005C0A97" w:rsidRPr="00E0600C" w:rsidSect="001976B3">
      <w:headerReference w:type="default" r:id="rId10"/>
      <w:pgSz w:w="12240" w:h="15840"/>
      <w:pgMar w:top="1440" w:right="1440" w:bottom="864" w:left="1872" w:header="720" w:footer="720" w:gutter="0"/>
      <w:lnNumType w:countBy="1"/>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7C885" w14:textId="77777777" w:rsidR="002F58F9" w:rsidRDefault="002F58F9">
      <w:r>
        <w:separator/>
      </w:r>
    </w:p>
  </w:endnote>
  <w:endnote w:type="continuationSeparator" w:id="0">
    <w:p w14:paraId="02F1B20A" w14:textId="77777777" w:rsidR="002F58F9" w:rsidRDefault="002F5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Body CS)">
    <w:altName w:val="Times New Roman"/>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20B0604020202020204"/>
    <w:charset w:val="00"/>
    <w:family w:val="roman"/>
    <w:notTrueType/>
    <w:pitch w:val="variable"/>
    <w:sig w:usb0="00000003" w:usb1="00000000" w:usb2="00000000" w:usb3="00000000" w:csb0="00000001" w:csb1="00000000"/>
  </w:font>
  <w:font w:name="Bold PS">
    <w:altName w:val="Times New Roman"/>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0’Ÿ">
    <w:altName w:val="Calibri"/>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5166800"/>
      <w:docPartObj>
        <w:docPartGallery w:val="Page Numbers (Bottom of Page)"/>
        <w:docPartUnique/>
      </w:docPartObj>
    </w:sdtPr>
    <w:sdtContent>
      <w:p w14:paraId="12ADF5F4" w14:textId="4080A9F1" w:rsidR="00766A0D" w:rsidRDefault="00766A0D" w:rsidP="00126C2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6C1536E" w14:textId="77777777" w:rsidR="00766A0D" w:rsidRDefault="00766A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5F88B" w14:textId="77777777" w:rsidR="00766A0D" w:rsidRDefault="00766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E4626" w14:textId="77777777" w:rsidR="002F58F9" w:rsidRDefault="002F58F9">
      <w:r>
        <w:separator/>
      </w:r>
    </w:p>
  </w:footnote>
  <w:footnote w:type="continuationSeparator" w:id="0">
    <w:p w14:paraId="2C903976" w14:textId="77777777" w:rsidR="002F58F9" w:rsidRDefault="002F58F9">
      <w:r>
        <w:continuationSeparator/>
      </w:r>
    </w:p>
  </w:footnote>
  <w:footnote w:id="1">
    <w:p w14:paraId="4BB16D0A" w14:textId="77777777" w:rsidR="005967B3" w:rsidRPr="00A43370" w:rsidRDefault="005967B3" w:rsidP="005967B3">
      <w:pPr>
        <w:pStyle w:val="FootnoteText"/>
      </w:pPr>
      <w:r w:rsidRPr="00F910C4">
        <w:rPr>
          <w:rStyle w:val="FootnoteReference"/>
          <w:rFonts w:cs="Times New Roman (Body CS)"/>
          <w:sz w:val="28"/>
        </w:rPr>
        <w:footnoteRef/>
      </w:r>
      <w:r w:rsidRPr="00F910C4">
        <w:rPr>
          <w:rFonts w:cs="Times New Roman (Body CS)"/>
          <w:sz w:val="28"/>
        </w:rPr>
        <w:t xml:space="preserve"> 2017, The Writing Center at GULC, A Guide </w:t>
      </w:r>
      <w:proofErr w:type="gramStart"/>
      <w:r w:rsidRPr="00F910C4">
        <w:rPr>
          <w:rFonts w:cs="Times New Roman (Body CS)"/>
          <w:sz w:val="28"/>
        </w:rPr>
        <w:t>To</w:t>
      </w:r>
      <w:proofErr w:type="gramEnd"/>
      <w:r w:rsidRPr="00F910C4">
        <w:rPr>
          <w:rFonts w:cs="Times New Roman (Body CS)"/>
          <w:sz w:val="28"/>
        </w:rPr>
        <w:t xml:space="preserve"> Reading, Interpreting and Applying Statues, P. 4</w:t>
      </w:r>
      <w:r w:rsidRPr="00F910C4">
        <w:rPr>
          <w:sz w:val="28"/>
        </w:rPr>
        <w:t>.</w:t>
      </w:r>
    </w:p>
  </w:footnote>
  <w:footnote w:id="2">
    <w:p w14:paraId="3E11537D" w14:textId="2B5917CF" w:rsidR="00592455" w:rsidRDefault="00592455">
      <w:pPr>
        <w:pStyle w:val="FootnoteText"/>
      </w:pPr>
      <w:r>
        <w:rPr>
          <w:rStyle w:val="FootnoteReference"/>
        </w:rPr>
        <w:footnoteRef/>
      </w:r>
      <w:r>
        <w:t xml:space="preserve"> </w:t>
      </w:r>
      <w:r w:rsidRPr="00F910C4">
        <w:rPr>
          <w:rFonts w:cs="Times New Roman (Body CS)"/>
          <w:sz w:val="28"/>
        </w:rPr>
        <w:t>Vocabulary.com</w:t>
      </w:r>
    </w:p>
  </w:footnote>
  <w:footnote w:id="3">
    <w:p w14:paraId="4C7A5CA3" w14:textId="5F977675" w:rsidR="001541CF" w:rsidRDefault="001541CF">
      <w:pPr>
        <w:pStyle w:val="FootnoteText"/>
      </w:pPr>
      <w:r>
        <w:rPr>
          <w:rStyle w:val="FootnoteReference"/>
        </w:rPr>
        <w:footnoteRef/>
      </w:r>
      <w:r>
        <w:t xml:space="preserve"> </w:t>
      </w:r>
      <w:r w:rsidR="00592455" w:rsidRPr="00F910C4">
        <w:rPr>
          <w:rFonts w:cs="Times New Roman (Body CS)"/>
          <w:sz w:val="28"/>
        </w:rPr>
        <w:t>Collinsdictionary.com</w:t>
      </w:r>
    </w:p>
  </w:footnote>
  <w:footnote w:id="4">
    <w:p w14:paraId="209E5A19" w14:textId="77777777" w:rsidR="00EF1BDE" w:rsidRPr="00E562BF" w:rsidRDefault="00EF1BDE" w:rsidP="00EF1BDE">
      <w:pPr>
        <w:pStyle w:val="FootnoteText"/>
        <w:rPr>
          <w:rFonts w:cs="Times New Roman (Body CS)"/>
        </w:rPr>
      </w:pPr>
      <w:r>
        <w:rPr>
          <w:rStyle w:val="FootnoteReference"/>
        </w:rPr>
        <w:footnoteRef/>
      </w:r>
      <w:r>
        <w:t xml:space="preserve"> </w:t>
      </w:r>
      <w:proofErr w:type="spellStart"/>
      <w:r w:rsidRPr="004B6A28">
        <w:rPr>
          <w:rFonts w:cs="Times New Roman (Body CS)"/>
          <w:sz w:val="28"/>
        </w:rPr>
        <w:t>Mirriam</w:t>
      </w:r>
      <w:proofErr w:type="spellEnd"/>
      <w:r w:rsidRPr="004B6A28">
        <w:rPr>
          <w:rFonts w:cs="Times New Roman (Body CS)"/>
          <w:sz w:val="28"/>
        </w:rPr>
        <w:t>-Webster</w:t>
      </w:r>
    </w:p>
  </w:footnote>
  <w:footnote w:id="5">
    <w:p w14:paraId="75F342E7" w14:textId="77777777" w:rsidR="00EF1BDE" w:rsidRPr="00BF44D6" w:rsidRDefault="00EF1BDE" w:rsidP="00EF1BDE">
      <w:pPr>
        <w:pStyle w:val="FootnoteText"/>
        <w:rPr>
          <w:rFonts w:cs="Times New Roman (Body CS)"/>
        </w:rPr>
      </w:pPr>
      <w:r>
        <w:rPr>
          <w:rStyle w:val="FootnoteReference"/>
        </w:rPr>
        <w:footnoteRef/>
      </w:r>
      <w:r>
        <w:t xml:space="preserve"> </w:t>
      </w:r>
      <w:r w:rsidRPr="004B6A28">
        <w:rPr>
          <w:rFonts w:cs="Times New Roman (Body CS)"/>
          <w:sz w:val="28"/>
        </w:rPr>
        <w:t>This assumes that virtually no one is going to leave home, drive ¼ mile for gas, then return home.</w:t>
      </w:r>
    </w:p>
  </w:footnote>
  <w:footnote w:id="6">
    <w:p w14:paraId="6324035B" w14:textId="77777777" w:rsidR="00205C76" w:rsidRPr="003A17F8" w:rsidRDefault="00205C76" w:rsidP="00205C76">
      <w:pPr>
        <w:pStyle w:val="FootnoteText"/>
        <w:rPr>
          <w:rFonts w:cs="Times New Roman (Body CS)"/>
        </w:rPr>
      </w:pPr>
      <w:r>
        <w:rPr>
          <w:rStyle w:val="FootnoteReference"/>
        </w:rPr>
        <w:footnoteRef/>
      </w:r>
      <w:r>
        <w:t xml:space="preserve"> </w:t>
      </w:r>
      <w:r w:rsidRPr="004B6A28">
        <w:rPr>
          <w:rFonts w:cs="Times New Roman (Body CS)"/>
          <w:sz w:val="28"/>
        </w:rPr>
        <w:t>The convenience store is 4,270 sf.  (Rec 281).</w:t>
      </w:r>
    </w:p>
  </w:footnote>
  <w:footnote w:id="7">
    <w:p w14:paraId="77A1946B" w14:textId="77777777" w:rsidR="00205C76" w:rsidRPr="001E4608" w:rsidRDefault="00205C76" w:rsidP="00205C76">
      <w:pPr>
        <w:pStyle w:val="FootnoteText"/>
        <w:rPr>
          <w:u w:val="single"/>
        </w:rPr>
      </w:pPr>
      <w:r>
        <w:rPr>
          <w:rStyle w:val="FootnoteReference"/>
        </w:rPr>
        <w:footnoteRef/>
      </w:r>
      <w:r>
        <w:t xml:space="preserve"> </w:t>
      </w:r>
      <w:r w:rsidRPr="00726591">
        <w:rPr>
          <w:rFonts w:cs="Times New Roman (Body CS)"/>
          <w:sz w:val="28"/>
        </w:rPr>
        <w:t>Analyze means to examine critically, to examine carefully and in detail so as to identify causes, key factors, possible results, etc.</w:t>
      </w:r>
      <w:r w:rsidRPr="00726591">
        <w:rPr>
          <w:sz w:val="28"/>
        </w:rPr>
        <w:t xml:space="preserve"> </w:t>
      </w:r>
      <w:r w:rsidRPr="00726591">
        <w:rPr>
          <w:rFonts w:cs="Times New Roman (Body CS)"/>
          <w:i/>
          <w:iCs/>
          <w:sz w:val="28"/>
        </w:rPr>
        <w:t>Dictionary.com</w:t>
      </w:r>
      <w:r w:rsidRPr="00726591">
        <w:rPr>
          <w:i/>
          <w:iCs/>
          <w:sz w:val="28"/>
        </w:rPr>
        <w:t>.</w:t>
      </w:r>
    </w:p>
  </w:footnote>
  <w:footnote w:id="8">
    <w:p w14:paraId="0CC7CF53" w14:textId="77777777" w:rsidR="00205C76" w:rsidRPr="00E37226" w:rsidRDefault="00205C76" w:rsidP="00205C76">
      <w:pPr>
        <w:pStyle w:val="FootnoteText"/>
        <w:rPr>
          <w:rFonts w:cs="Times New Roman (Body CS)"/>
        </w:rPr>
      </w:pPr>
      <w:r>
        <w:rPr>
          <w:rStyle w:val="FootnoteReference"/>
        </w:rPr>
        <w:footnoteRef/>
      </w:r>
      <w:r>
        <w:t xml:space="preserve"> </w:t>
      </w:r>
      <w:r w:rsidRPr="00726591">
        <w:rPr>
          <w:rFonts w:cs="Times New Roman (Body CS)"/>
          <w:sz w:val="28"/>
        </w:rPr>
        <w:t>2.4 million gallons/year</w:t>
      </w:r>
    </w:p>
  </w:footnote>
  <w:footnote w:id="9">
    <w:p w14:paraId="68695FC4" w14:textId="77777777" w:rsidR="00205C76" w:rsidRPr="00440D7A" w:rsidRDefault="00205C76" w:rsidP="00205C76">
      <w:pPr>
        <w:pStyle w:val="FootnoteText"/>
        <w:rPr>
          <w:rFonts w:cs="Times New Roman (Body CS)"/>
          <w:sz w:val="28"/>
        </w:rPr>
      </w:pPr>
      <w:r>
        <w:rPr>
          <w:rStyle w:val="FootnoteReference"/>
        </w:rPr>
        <w:footnoteRef/>
      </w:r>
      <w:r>
        <w:t xml:space="preserve"> </w:t>
      </w:r>
      <w:r>
        <w:rPr>
          <w:rFonts w:cs="Times New Roman (Body CS)"/>
          <w:sz w:val="28"/>
        </w:rPr>
        <w:t xml:space="preserve">Until 2021, Murphy ended at </w:t>
      </w:r>
      <w:proofErr w:type="spellStart"/>
      <w:r>
        <w:rPr>
          <w:rFonts w:cs="Times New Roman (Body CS)"/>
          <w:sz w:val="28"/>
        </w:rPr>
        <w:t>Brosterhous</w:t>
      </w:r>
      <w:proofErr w:type="spellEnd"/>
      <w:r>
        <w:rPr>
          <w:rFonts w:cs="Times New Roman (Body CS)"/>
          <w:sz w:val="28"/>
        </w:rPr>
        <w:t>; there were never any signalized traffic controls at this location.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63A62" w14:textId="77777777" w:rsidR="00AE4D55" w:rsidRDefault="00B92E0B">
    <w:pPr>
      <w:pStyle w:val="Header"/>
      <w:jc w:val="right"/>
    </w:pPr>
    <w:r>
      <w:fldChar w:fldCharType="begin"/>
    </w:r>
    <w:r>
      <w:instrText>PAGE</w:instrText>
    </w:r>
    <w:r>
      <w:fldChar w:fldCharType="separate"/>
    </w:r>
    <w:r w:rsidR="00FC7F31">
      <w:rPr>
        <w:noProof/>
      </w:rPr>
      <w:t>40</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350D6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E2F13"/>
    <w:multiLevelType w:val="hybridMultilevel"/>
    <w:tmpl w:val="76C4AAF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6B5014B"/>
    <w:multiLevelType w:val="hybridMultilevel"/>
    <w:tmpl w:val="0194F08A"/>
    <w:lvl w:ilvl="0" w:tplc="A492FFB8">
      <w:start w:val="3"/>
      <w:numFmt w:val="bullet"/>
      <w:lvlText w:val=""/>
      <w:lvlJc w:val="left"/>
      <w:pPr>
        <w:ind w:left="1080" w:hanging="360"/>
      </w:pPr>
      <w:rPr>
        <w:rFonts w:ascii="Symbol" w:eastAsia="Times New Roman" w:hAnsi="Symbol" w:cs="Times New Roman (Body C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C404DB"/>
    <w:multiLevelType w:val="hybridMultilevel"/>
    <w:tmpl w:val="4AD4147A"/>
    <w:lvl w:ilvl="0" w:tplc="8F52E38E">
      <w:start w:val="1"/>
      <w:numFmt w:val="bullet"/>
      <w:lvlText w:val=""/>
      <w:lvlJc w:val="left"/>
      <w:pPr>
        <w:ind w:left="1080" w:hanging="360"/>
      </w:pPr>
      <w:rPr>
        <w:rFonts w:ascii="Symbol" w:eastAsiaTheme="minorEastAsia" w:hAnsi="Symbol" w:cs="Times New Roman (Body C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4A3B6D"/>
    <w:multiLevelType w:val="hybridMultilevel"/>
    <w:tmpl w:val="14160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682F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1D18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AC934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4B372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DEE1202"/>
    <w:multiLevelType w:val="hybridMultilevel"/>
    <w:tmpl w:val="19F8B0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4CFA5F8A"/>
    <w:multiLevelType w:val="hybridMultilevel"/>
    <w:tmpl w:val="70B6756E"/>
    <w:lvl w:ilvl="0" w:tplc="63C25E20">
      <w:start w:val="2"/>
      <w:numFmt w:val="bullet"/>
      <w:lvlText w:val=""/>
      <w:lvlJc w:val="left"/>
      <w:pPr>
        <w:ind w:left="1080" w:hanging="360"/>
      </w:pPr>
      <w:rPr>
        <w:rFonts w:ascii="Symbol" w:eastAsiaTheme="minorHAnsi" w:hAnsi="Symbol" w:cs="Times New Roman (Body C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3E07A56"/>
    <w:multiLevelType w:val="hybridMultilevel"/>
    <w:tmpl w:val="238403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0969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9315379"/>
    <w:multiLevelType w:val="hybridMultilevel"/>
    <w:tmpl w:val="7BF03AD2"/>
    <w:lvl w:ilvl="0" w:tplc="47E48C8C">
      <w:start w:val="5"/>
      <w:numFmt w:val="bullet"/>
      <w:lvlText w:val=""/>
      <w:lvlJc w:val="left"/>
      <w:pPr>
        <w:ind w:left="1080" w:hanging="360"/>
      </w:pPr>
      <w:rPr>
        <w:rFonts w:ascii="Symbol" w:eastAsiaTheme="minorHAnsi" w:hAnsi="Symbol" w:cs="Times New Roman (Body C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CB65C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13665F3"/>
    <w:multiLevelType w:val="hybridMultilevel"/>
    <w:tmpl w:val="BFF23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4B0E3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516894123">
    <w:abstractNumId w:val="8"/>
  </w:num>
  <w:num w:numId="2" w16cid:durableId="2003506331">
    <w:abstractNumId w:val="7"/>
  </w:num>
  <w:num w:numId="3" w16cid:durableId="1181116572">
    <w:abstractNumId w:val="16"/>
  </w:num>
  <w:num w:numId="4" w16cid:durableId="1037698325">
    <w:abstractNumId w:val="12"/>
  </w:num>
  <w:num w:numId="5" w16cid:durableId="1525750345">
    <w:abstractNumId w:val="5"/>
  </w:num>
  <w:num w:numId="6" w16cid:durableId="1324815086">
    <w:abstractNumId w:val="14"/>
  </w:num>
  <w:num w:numId="7" w16cid:durableId="1802066452">
    <w:abstractNumId w:val="6"/>
  </w:num>
  <w:num w:numId="8" w16cid:durableId="25302688">
    <w:abstractNumId w:val="11"/>
  </w:num>
  <w:num w:numId="9" w16cid:durableId="1224291330">
    <w:abstractNumId w:val="4"/>
  </w:num>
  <w:num w:numId="10" w16cid:durableId="1183982522">
    <w:abstractNumId w:val="0"/>
  </w:num>
  <w:num w:numId="11" w16cid:durableId="149057540">
    <w:abstractNumId w:val="9"/>
  </w:num>
  <w:num w:numId="12" w16cid:durableId="707680213">
    <w:abstractNumId w:val="1"/>
  </w:num>
  <w:num w:numId="13" w16cid:durableId="1425761402">
    <w:abstractNumId w:val="15"/>
  </w:num>
  <w:num w:numId="14" w16cid:durableId="1909267910">
    <w:abstractNumId w:val="3"/>
  </w:num>
  <w:num w:numId="15" w16cid:durableId="1816529051">
    <w:abstractNumId w:val="2"/>
  </w:num>
  <w:num w:numId="16" w16cid:durableId="145052151">
    <w:abstractNumId w:val="10"/>
  </w:num>
  <w:num w:numId="17" w16cid:durableId="10947152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intFractionalCharacterWidth/>
  <w:hideSpellingErrors/>
  <w:hideGrammaticalErrors/>
  <w:proofState w:spelling="clean" w:grammar="clean"/>
  <w:defaultTabStop w:val="72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EBD"/>
    <w:rsid w:val="000059EE"/>
    <w:rsid w:val="00005B80"/>
    <w:rsid w:val="0001698D"/>
    <w:rsid w:val="00020FDC"/>
    <w:rsid w:val="00021670"/>
    <w:rsid w:val="00033E16"/>
    <w:rsid w:val="000354E3"/>
    <w:rsid w:val="00035F55"/>
    <w:rsid w:val="000429B8"/>
    <w:rsid w:val="00047243"/>
    <w:rsid w:val="00065945"/>
    <w:rsid w:val="00070544"/>
    <w:rsid w:val="000773FF"/>
    <w:rsid w:val="0008450F"/>
    <w:rsid w:val="000854BA"/>
    <w:rsid w:val="00085802"/>
    <w:rsid w:val="00087C5D"/>
    <w:rsid w:val="000951DC"/>
    <w:rsid w:val="000A6538"/>
    <w:rsid w:val="000B56C6"/>
    <w:rsid w:val="000B5A84"/>
    <w:rsid w:val="000B7026"/>
    <w:rsid w:val="000E06CB"/>
    <w:rsid w:val="000E33C0"/>
    <w:rsid w:val="000E4B2C"/>
    <w:rsid w:val="000E7C5F"/>
    <w:rsid w:val="000F0197"/>
    <w:rsid w:val="000F20C9"/>
    <w:rsid w:val="0010542E"/>
    <w:rsid w:val="00112421"/>
    <w:rsid w:val="00115F67"/>
    <w:rsid w:val="001227AE"/>
    <w:rsid w:val="0012675F"/>
    <w:rsid w:val="0013033D"/>
    <w:rsid w:val="0013217B"/>
    <w:rsid w:val="00135104"/>
    <w:rsid w:val="001541CF"/>
    <w:rsid w:val="00155468"/>
    <w:rsid w:val="00160C2B"/>
    <w:rsid w:val="00166F8D"/>
    <w:rsid w:val="00171064"/>
    <w:rsid w:val="00171199"/>
    <w:rsid w:val="001738D5"/>
    <w:rsid w:val="001862DE"/>
    <w:rsid w:val="001951E5"/>
    <w:rsid w:val="001976B3"/>
    <w:rsid w:val="001A767E"/>
    <w:rsid w:val="001B26D7"/>
    <w:rsid w:val="001C1FB7"/>
    <w:rsid w:val="001C2364"/>
    <w:rsid w:val="001C404D"/>
    <w:rsid w:val="001C7F88"/>
    <w:rsid w:val="001E0B27"/>
    <w:rsid w:val="001E2011"/>
    <w:rsid w:val="001F0BEF"/>
    <w:rsid w:val="002025DC"/>
    <w:rsid w:val="00205C76"/>
    <w:rsid w:val="00207B73"/>
    <w:rsid w:val="00211274"/>
    <w:rsid w:val="00215AFB"/>
    <w:rsid w:val="002279B5"/>
    <w:rsid w:val="00227F02"/>
    <w:rsid w:val="00236020"/>
    <w:rsid w:val="002375A7"/>
    <w:rsid w:val="00243009"/>
    <w:rsid w:val="002512D8"/>
    <w:rsid w:val="00260FA7"/>
    <w:rsid w:val="0026269A"/>
    <w:rsid w:val="0026690E"/>
    <w:rsid w:val="002761A8"/>
    <w:rsid w:val="00282415"/>
    <w:rsid w:val="00285DA5"/>
    <w:rsid w:val="002924D3"/>
    <w:rsid w:val="002943C1"/>
    <w:rsid w:val="0029589D"/>
    <w:rsid w:val="002A21D6"/>
    <w:rsid w:val="002A2C0D"/>
    <w:rsid w:val="002A32F3"/>
    <w:rsid w:val="002A357E"/>
    <w:rsid w:val="002A3E0F"/>
    <w:rsid w:val="002A6011"/>
    <w:rsid w:val="002A6717"/>
    <w:rsid w:val="002B3941"/>
    <w:rsid w:val="002C394F"/>
    <w:rsid w:val="002D29C3"/>
    <w:rsid w:val="002D675C"/>
    <w:rsid w:val="002D73C4"/>
    <w:rsid w:val="002E548B"/>
    <w:rsid w:val="002E6420"/>
    <w:rsid w:val="002F58F9"/>
    <w:rsid w:val="002F71A1"/>
    <w:rsid w:val="00303056"/>
    <w:rsid w:val="00314F24"/>
    <w:rsid w:val="00322C47"/>
    <w:rsid w:val="003303AC"/>
    <w:rsid w:val="00335A83"/>
    <w:rsid w:val="00343523"/>
    <w:rsid w:val="003438B3"/>
    <w:rsid w:val="003554C3"/>
    <w:rsid w:val="003565D4"/>
    <w:rsid w:val="00356EB9"/>
    <w:rsid w:val="0036037F"/>
    <w:rsid w:val="0036399F"/>
    <w:rsid w:val="00366505"/>
    <w:rsid w:val="00367396"/>
    <w:rsid w:val="00377365"/>
    <w:rsid w:val="0038602F"/>
    <w:rsid w:val="003A2EDC"/>
    <w:rsid w:val="003A633A"/>
    <w:rsid w:val="003B13C1"/>
    <w:rsid w:val="003B26F8"/>
    <w:rsid w:val="003C1301"/>
    <w:rsid w:val="003E448D"/>
    <w:rsid w:val="003E6EBD"/>
    <w:rsid w:val="003F50C1"/>
    <w:rsid w:val="003F776C"/>
    <w:rsid w:val="00401CF1"/>
    <w:rsid w:val="00417966"/>
    <w:rsid w:val="00422E22"/>
    <w:rsid w:val="0042374D"/>
    <w:rsid w:val="00423DFC"/>
    <w:rsid w:val="00425371"/>
    <w:rsid w:val="004347AC"/>
    <w:rsid w:val="0043531F"/>
    <w:rsid w:val="004456FB"/>
    <w:rsid w:val="00450841"/>
    <w:rsid w:val="00452251"/>
    <w:rsid w:val="0045565B"/>
    <w:rsid w:val="00460FB2"/>
    <w:rsid w:val="00463BDC"/>
    <w:rsid w:val="00484773"/>
    <w:rsid w:val="00486FBE"/>
    <w:rsid w:val="00493D22"/>
    <w:rsid w:val="00497C83"/>
    <w:rsid w:val="004A023F"/>
    <w:rsid w:val="004B0F2B"/>
    <w:rsid w:val="004D16B1"/>
    <w:rsid w:val="004D182C"/>
    <w:rsid w:val="004D2117"/>
    <w:rsid w:val="004D4D94"/>
    <w:rsid w:val="004D53EC"/>
    <w:rsid w:val="004E13B8"/>
    <w:rsid w:val="004E1BB0"/>
    <w:rsid w:val="004E3BE3"/>
    <w:rsid w:val="004F4E67"/>
    <w:rsid w:val="005006C2"/>
    <w:rsid w:val="005008FF"/>
    <w:rsid w:val="00505CFC"/>
    <w:rsid w:val="00507AF7"/>
    <w:rsid w:val="00507C3C"/>
    <w:rsid w:val="00516E01"/>
    <w:rsid w:val="00545CC8"/>
    <w:rsid w:val="00551827"/>
    <w:rsid w:val="00552C99"/>
    <w:rsid w:val="0055753F"/>
    <w:rsid w:val="00562E01"/>
    <w:rsid w:val="00565F89"/>
    <w:rsid w:val="00566A1A"/>
    <w:rsid w:val="00574708"/>
    <w:rsid w:val="00575B08"/>
    <w:rsid w:val="005768BE"/>
    <w:rsid w:val="00576B15"/>
    <w:rsid w:val="00584980"/>
    <w:rsid w:val="00585558"/>
    <w:rsid w:val="00592455"/>
    <w:rsid w:val="005967B3"/>
    <w:rsid w:val="005A0489"/>
    <w:rsid w:val="005A1919"/>
    <w:rsid w:val="005A5FFF"/>
    <w:rsid w:val="005A7FD6"/>
    <w:rsid w:val="005B487A"/>
    <w:rsid w:val="005C0A97"/>
    <w:rsid w:val="005C22A0"/>
    <w:rsid w:val="005C5014"/>
    <w:rsid w:val="005D5FB9"/>
    <w:rsid w:val="005E10D7"/>
    <w:rsid w:val="006040F8"/>
    <w:rsid w:val="00611F35"/>
    <w:rsid w:val="006220FC"/>
    <w:rsid w:val="006249CE"/>
    <w:rsid w:val="00624E86"/>
    <w:rsid w:val="00630087"/>
    <w:rsid w:val="006353DA"/>
    <w:rsid w:val="00650338"/>
    <w:rsid w:val="00652F3B"/>
    <w:rsid w:val="006573BB"/>
    <w:rsid w:val="0066133E"/>
    <w:rsid w:val="00661550"/>
    <w:rsid w:val="006827D8"/>
    <w:rsid w:val="006869DA"/>
    <w:rsid w:val="00693630"/>
    <w:rsid w:val="00696F6B"/>
    <w:rsid w:val="006A67F0"/>
    <w:rsid w:val="006A77E2"/>
    <w:rsid w:val="006C335B"/>
    <w:rsid w:val="006E78B1"/>
    <w:rsid w:val="00701A3D"/>
    <w:rsid w:val="00705AD0"/>
    <w:rsid w:val="00711771"/>
    <w:rsid w:val="00711F84"/>
    <w:rsid w:val="00712217"/>
    <w:rsid w:val="007152E1"/>
    <w:rsid w:val="007160DF"/>
    <w:rsid w:val="00720BDC"/>
    <w:rsid w:val="00722707"/>
    <w:rsid w:val="00725936"/>
    <w:rsid w:val="00725946"/>
    <w:rsid w:val="007356B8"/>
    <w:rsid w:val="00752042"/>
    <w:rsid w:val="00760D63"/>
    <w:rsid w:val="00766A0D"/>
    <w:rsid w:val="00767987"/>
    <w:rsid w:val="007718E1"/>
    <w:rsid w:val="00777701"/>
    <w:rsid w:val="007846F5"/>
    <w:rsid w:val="00787727"/>
    <w:rsid w:val="00787811"/>
    <w:rsid w:val="0079120E"/>
    <w:rsid w:val="007A0490"/>
    <w:rsid w:val="007A3CEC"/>
    <w:rsid w:val="007B119E"/>
    <w:rsid w:val="007B1DA8"/>
    <w:rsid w:val="007B2393"/>
    <w:rsid w:val="007B31CF"/>
    <w:rsid w:val="007B5132"/>
    <w:rsid w:val="007B71BA"/>
    <w:rsid w:val="007B73B1"/>
    <w:rsid w:val="007C7B56"/>
    <w:rsid w:val="007D17D1"/>
    <w:rsid w:val="007D4BD6"/>
    <w:rsid w:val="007D68CF"/>
    <w:rsid w:val="007E3D18"/>
    <w:rsid w:val="00801E1B"/>
    <w:rsid w:val="008024EF"/>
    <w:rsid w:val="00803664"/>
    <w:rsid w:val="00803E07"/>
    <w:rsid w:val="00804646"/>
    <w:rsid w:val="00807861"/>
    <w:rsid w:val="00822A81"/>
    <w:rsid w:val="00837101"/>
    <w:rsid w:val="008464E0"/>
    <w:rsid w:val="0085002F"/>
    <w:rsid w:val="0085673A"/>
    <w:rsid w:val="00860628"/>
    <w:rsid w:val="008730DD"/>
    <w:rsid w:val="00882430"/>
    <w:rsid w:val="00887E16"/>
    <w:rsid w:val="00897674"/>
    <w:rsid w:val="008B111B"/>
    <w:rsid w:val="008B3E53"/>
    <w:rsid w:val="008B614C"/>
    <w:rsid w:val="008C754E"/>
    <w:rsid w:val="008D6C9D"/>
    <w:rsid w:val="008D7DEC"/>
    <w:rsid w:val="008E1CF4"/>
    <w:rsid w:val="008E7C74"/>
    <w:rsid w:val="008F5272"/>
    <w:rsid w:val="008F55AF"/>
    <w:rsid w:val="00913F2C"/>
    <w:rsid w:val="009159AF"/>
    <w:rsid w:val="009162B7"/>
    <w:rsid w:val="0092747C"/>
    <w:rsid w:val="00942934"/>
    <w:rsid w:val="00944291"/>
    <w:rsid w:val="00956314"/>
    <w:rsid w:val="00966FF4"/>
    <w:rsid w:val="00974F5D"/>
    <w:rsid w:val="009842A9"/>
    <w:rsid w:val="00987B74"/>
    <w:rsid w:val="00991795"/>
    <w:rsid w:val="00994770"/>
    <w:rsid w:val="009960B9"/>
    <w:rsid w:val="009B1665"/>
    <w:rsid w:val="009B606E"/>
    <w:rsid w:val="009C2310"/>
    <w:rsid w:val="009C2C61"/>
    <w:rsid w:val="009C4190"/>
    <w:rsid w:val="009D1135"/>
    <w:rsid w:val="009F2015"/>
    <w:rsid w:val="009F2A1B"/>
    <w:rsid w:val="009F7E42"/>
    <w:rsid w:val="00A01E91"/>
    <w:rsid w:val="00A06689"/>
    <w:rsid w:val="00A0689A"/>
    <w:rsid w:val="00A11CCE"/>
    <w:rsid w:val="00A12A8C"/>
    <w:rsid w:val="00A16FFE"/>
    <w:rsid w:val="00A20AB7"/>
    <w:rsid w:val="00A22771"/>
    <w:rsid w:val="00A23E6B"/>
    <w:rsid w:val="00A24024"/>
    <w:rsid w:val="00A42269"/>
    <w:rsid w:val="00A42361"/>
    <w:rsid w:val="00A62351"/>
    <w:rsid w:val="00A71781"/>
    <w:rsid w:val="00A779E2"/>
    <w:rsid w:val="00A77DED"/>
    <w:rsid w:val="00A94A17"/>
    <w:rsid w:val="00AA44E9"/>
    <w:rsid w:val="00AA6DE1"/>
    <w:rsid w:val="00AB23A8"/>
    <w:rsid w:val="00AB3C21"/>
    <w:rsid w:val="00AB4966"/>
    <w:rsid w:val="00AB5242"/>
    <w:rsid w:val="00AB7972"/>
    <w:rsid w:val="00AB7D43"/>
    <w:rsid w:val="00AE4D55"/>
    <w:rsid w:val="00AF4D32"/>
    <w:rsid w:val="00B034D1"/>
    <w:rsid w:val="00B0401A"/>
    <w:rsid w:val="00B429BE"/>
    <w:rsid w:val="00B4308D"/>
    <w:rsid w:val="00B449B1"/>
    <w:rsid w:val="00B44C07"/>
    <w:rsid w:val="00B4544A"/>
    <w:rsid w:val="00B477E9"/>
    <w:rsid w:val="00B47FB3"/>
    <w:rsid w:val="00B5259F"/>
    <w:rsid w:val="00B537E0"/>
    <w:rsid w:val="00B6307E"/>
    <w:rsid w:val="00B7361F"/>
    <w:rsid w:val="00B82336"/>
    <w:rsid w:val="00B87E68"/>
    <w:rsid w:val="00B91944"/>
    <w:rsid w:val="00B92E0B"/>
    <w:rsid w:val="00BB2E28"/>
    <w:rsid w:val="00BB5520"/>
    <w:rsid w:val="00BC6810"/>
    <w:rsid w:val="00BD3699"/>
    <w:rsid w:val="00BD3A46"/>
    <w:rsid w:val="00BE00B9"/>
    <w:rsid w:val="00BE78BE"/>
    <w:rsid w:val="00BF3564"/>
    <w:rsid w:val="00C220E3"/>
    <w:rsid w:val="00C31437"/>
    <w:rsid w:val="00C37F92"/>
    <w:rsid w:val="00C42045"/>
    <w:rsid w:val="00C47B8A"/>
    <w:rsid w:val="00C53A43"/>
    <w:rsid w:val="00C659B0"/>
    <w:rsid w:val="00C81443"/>
    <w:rsid w:val="00CA2AD6"/>
    <w:rsid w:val="00CA471D"/>
    <w:rsid w:val="00CA5B75"/>
    <w:rsid w:val="00CB3ED9"/>
    <w:rsid w:val="00CB6868"/>
    <w:rsid w:val="00CC1263"/>
    <w:rsid w:val="00CC1807"/>
    <w:rsid w:val="00CC70D1"/>
    <w:rsid w:val="00CE2CB6"/>
    <w:rsid w:val="00CE7BBE"/>
    <w:rsid w:val="00CF1C97"/>
    <w:rsid w:val="00D06B42"/>
    <w:rsid w:val="00D119C6"/>
    <w:rsid w:val="00D31DA7"/>
    <w:rsid w:val="00D45496"/>
    <w:rsid w:val="00D71BCA"/>
    <w:rsid w:val="00D77DC1"/>
    <w:rsid w:val="00D854D3"/>
    <w:rsid w:val="00D85BFB"/>
    <w:rsid w:val="00DB1CB5"/>
    <w:rsid w:val="00DB49F5"/>
    <w:rsid w:val="00DC3570"/>
    <w:rsid w:val="00DC4A8B"/>
    <w:rsid w:val="00DC6ACF"/>
    <w:rsid w:val="00DD00B0"/>
    <w:rsid w:val="00DD3ECD"/>
    <w:rsid w:val="00DD766E"/>
    <w:rsid w:val="00DE1829"/>
    <w:rsid w:val="00DE1B00"/>
    <w:rsid w:val="00DF3D91"/>
    <w:rsid w:val="00E03E3A"/>
    <w:rsid w:val="00E0600C"/>
    <w:rsid w:val="00E1218C"/>
    <w:rsid w:val="00E16B23"/>
    <w:rsid w:val="00E21887"/>
    <w:rsid w:val="00E21D95"/>
    <w:rsid w:val="00E21EF6"/>
    <w:rsid w:val="00E22DEB"/>
    <w:rsid w:val="00E33235"/>
    <w:rsid w:val="00E4433D"/>
    <w:rsid w:val="00E500E7"/>
    <w:rsid w:val="00E5332D"/>
    <w:rsid w:val="00E62D69"/>
    <w:rsid w:val="00E65665"/>
    <w:rsid w:val="00E65C1A"/>
    <w:rsid w:val="00E73E45"/>
    <w:rsid w:val="00E74EA1"/>
    <w:rsid w:val="00E76373"/>
    <w:rsid w:val="00E85EFD"/>
    <w:rsid w:val="00E939E1"/>
    <w:rsid w:val="00EA36FD"/>
    <w:rsid w:val="00EA3865"/>
    <w:rsid w:val="00EB3CAD"/>
    <w:rsid w:val="00EB3CB7"/>
    <w:rsid w:val="00EB3DA4"/>
    <w:rsid w:val="00EB4A60"/>
    <w:rsid w:val="00EB69D3"/>
    <w:rsid w:val="00EC0BD0"/>
    <w:rsid w:val="00EC5F85"/>
    <w:rsid w:val="00ED6E8F"/>
    <w:rsid w:val="00EE1576"/>
    <w:rsid w:val="00EE4793"/>
    <w:rsid w:val="00EE7281"/>
    <w:rsid w:val="00EE7E48"/>
    <w:rsid w:val="00EF1BDE"/>
    <w:rsid w:val="00EF37C2"/>
    <w:rsid w:val="00EF50FA"/>
    <w:rsid w:val="00F01403"/>
    <w:rsid w:val="00F0426B"/>
    <w:rsid w:val="00F06437"/>
    <w:rsid w:val="00F06B86"/>
    <w:rsid w:val="00F0702D"/>
    <w:rsid w:val="00F12A54"/>
    <w:rsid w:val="00F20139"/>
    <w:rsid w:val="00F23708"/>
    <w:rsid w:val="00F26B31"/>
    <w:rsid w:val="00F302A9"/>
    <w:rsid w:val="00F31098"/>
    <w:rsid w:val="00F356CA"/>
    <w:rsid w:val="00F35766"/>
    <w:rsid w:val="00F421F8"/>
    <w:rsid w:val="00F45C33"/>
    <w:rsid w:val="00F54809"/>
    <w:rsid w:val="00F57A3F"/>
    <w:rsid w:val="00F73361"/>
    <w:rsid w:val="00F73DB6"/>
    <w:rsid w:val="00F83718"/>
    <w:rsid w:val="00F85551"/>
    <w:rsid w:val="00F93D37"/>
    <w:rsid w:val="00F9799A"/>
    <w:rsid w:val="00FA23F0"/>
    <w:rsid w:val="00FB3240"/>
    <w:rsid w:val="00FB6B16"/>
    <w:rsid w:val="00FC7F31"/>
    <w:rsid w:val="00FD1639"/>
    <w:rsid w:val="00FD1697"/>
    <w:rsid w:val="00FE0082"/>
    <w:rsid w:val="00FE2F08"/>
    <w:rsid w:val="00FE69C2"/>
    <w:rsid w:val="00FF4F50"/>
    <w:rsid w:val="00FF726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876356"/>
  <w15:docId w15:val="{B7A88A79-7964-F445-B29C-47ED82EA8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F24"/>
    <w:rPr>
      <w:rFonts w:ascii="Times New Roman" w:hAnsi="Times New Roman"/>
      <w:sz w:val="24"/>
    </w:rPr>
  </w:style>
  <w:style w:type="paragraph" w:styleId="Heading1">
    <w:name w:val="heading 1"/>
    <w:basedOn w:val="Normal"/>
    <w:next w:val="Normal"/>
    <w:qFormat/>
    <w:rsid w:val="00314F24"/>
    <w:pPr>
      <w:jc w:val="center"/>
      <w:outlineLvl w:val="0"/>
    </w:pPr>
  </w:style>
  <w:style w:type="paragraph" w:styleId="Heading2">
    <w:name w:val="heading 2"/>
    <w:basedOn w:val="Normal"/>
    <w:next w:val="Normal"/>
    <w:qFormat/>
    <w:rsid w:val="00314F24"/>
    <w:pPr>
      <w:outlineLvl w:val="1"/>
    </w:pPr>
  </w:style>
  <w:style w:type="paragraph" w:styleId="Heading3">
    <w:name w:val="heading 3"/>
    <w:basedOn w:val="Normal"/>
    <w:next w:val="NormalIndent1"/>
    <w:qFormat/>
    <w:rsid w:val="00314F24"/>
    <w:pPr>
      <w:ind w:left="720"/>
      <w:outlineLvl w:val="2"/>
    </w:pPr>
  </w:style>
  <w:style w:type="paragraph" w:styleId="Heading4">
    <w:name w:val="heading 4"/>
    <w:basedOn w:val="Normal"/>
    <w:next w:val="NormalIndent1"/>
    <w:qFormat/>
    <w:rsid w:val="00314F24"/>
    <w:pPr>
      <w:ind w:left="1440"/>
      <w:outlineLvl w:val="3"/>
    </w:pPr>
  </w:style>
  <w:style w:type="paragraph" w:styleId="Heading5">
    <w:name w:val="heading 5"/>
    <w:basedOn w:val="Normal"/>
    <w:next w:val="NormalIndent1"/>
    <w:qFormat/>
    <w:rsid w:val="00314F24"/>
    <w:pPr>
      <w:ind w:left="2160"/>
      <w:outlineLvl w:val="4"/>
    </w:pPr>
  </w:style>
  <w:style w:type="paragraph" w:styleId="Heading6">
    <w:name w:val="heading 6"/>
    <w:basedOn w:val="Normal"/>
    <w:next w:val="NormalIndent1"/>
    <w:qFormat/>
    <w:rsid w:val="00314F24"/>
    <w:pPr>
      <w:ind w:left="2880"/>
      <w:outlineLvl w:val="5"/>
    </w:pPr>
  </w:style>
  <w:style w:type="paragraph" w:styleId="Heading7">
    <w:name w:val="heading 7"/>
    <w:basedOn w:val="Normal"/>
    <w:next w:val="NormalIndent1"/>
    <w:qFormat/>
    <w:rsid w:val="00314F24"/>
    <w:pPr>
      <w:ind w:left="720"/>
      <w:outlineLvl w:val="6"/>
    </w:pPr>
    <w:rPr>
      <w:rFonts w:ascii="Bold PS" w:hAnsi="Bold PS"/>
      <w:i/>
      <w:sz w:val="20"/>
    </w:rPr>
  </w:style>
  <w:style w:type="paragraph" w:styleId="Heading8">
    <w:name w:val="heading 8"/>
    <w:basedOn w:val="Normal"/>
    <w:next w:val="NormalIndent1"/>
    <w:qFormat/>
    <w:rsid w:val="00314F24"/>
    <w:pPr>
      <w:ind w:left="720"/>
      <w:outlineLvl w:val="7"/>
    </w:pPr>
    <w:rPr>
      <w:rFonts w:ascii="Bold PS" w:hAnsi="Bold PS"/>
      <w:i/>
      <w:sz w:val="20"/>
    </w:rPr>
  </w:style>
  <w:style w:type="paragraph" w:styleId="Heading9">
    <w:name w:val="heading 9"/>
    <w:basedOn w:val="Normal"/>
    <w:next w:val="NormalIndent1"/>
    <w:qFormat/>
    <w:rsid w:val="00314F24"/>
    <w:pPr>
      <w:ind w:left="720"/>
      <w:outlineLvl w:val="8"/>
    </w:pPr>
    <w:rPr>
      <w:rFonts w:ascii="Bold PS" w:hAnsi="Bold PS"/>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Indent1">
    <w:name w:val="Normal Indent1"/>
    <w:basedOn w:val="Normal"/>
    <w:rsid w:val="00314F24"/>
    <w:pPr>
      <w:ind w:left="720"/>
    </w:pPr>
  </w:style>
  <w:style w:type="character" w:styleId="EndnoteReference">
    <w:name w:val="endnote reference"/>
    <w:basedOn w:val="DefaultParagraphFont"/>
    <w:semiHidden/>
    <w:rsid w:val="00314F24"/>
    <w:rPr>
      <w:vertAlign w:val="superscript"/>
    </w:rPr>
  </w:style>
  <w:style w:type="paragraph" w:styleId="TOC8">
    <w:name w:val="toc 8"/>
    <w:basedOn w:val="Normal"/>
    <w:next w:val="Normal"/>
    <w:semiHidden/>
    <w:rsid w:val="00314F24"/>
    <w:pPr>
      <w:ind w:left="5040" w:right="720"/>
    </w:pPr>
  </w:style>
  <w:style w:type="paragraph" w:styleId="TOC7">
    <w:name w:val="toc 7"/>
    <w:basedOn w:val="Normal"/>
    <w:next w:val="Normal"/>
    <w:semiHidden/>
    <w:rsid w:val="00314F24"/>
    <w:pPr>
      <w:ind w:left="4320" w:right="720"/>
    </w:pPr>
  </w:style>
  <w:style w:type="paragraph" w:styleId="TOC6">
    <w:name w:val="toc 6"/>
    <w:basedOn w:val="Normal"/>
    <w:next w:val="Normal"/>
    <w:semiHidden/>
    <w:rsid w:val="00314F24"/>
    <w:pPr>
      <w:ind w:left="3600" w:right="720"/>
    </w:pPr>
  </w:style>
  <w:style w:type="paragraph" w:styleId="TOC5">
    <w:name w:val="toc 5"/>
    <w:basedOn w:val="Normal"/>
    <w:next w:val="Normal"/>
    <w:semiHidden/>
    <w:rsid w:val="00314F24"/>
    <w:pPr>
      <w:ind w:left="2880" w:right="720"/>
    </w:pPr>
  </w:style>
  <w:style w:type="paragraph" w:styleId="TOC4">
    <w:name w:val="toc 4"/>
    <w:basedOn w:val="Normal"/>
    <w:next w:val="Normal"/>
    <w:semiHidden/>
    <w:rsid w:val="00314F24"/>
    <w:pPr>
      <w:ind w:left="2160" w:right="720"/>
    </w:pPr>
  </w:style>
  <w:style w:type="paragraph" w:styleId="TOC3">
    <w:name w:val="toc 3"/>
    <w:basedOn w:val="Normal"/>
    <w:next w:val="Normal"/>
    <w:semiHidden/>
    <w:rsid w:val="00314F24"/>
    <w:pPr>
      <w:ind w:left="1440" w:right="720"/>
    </w:pPr>
  </w:style>
  <w:style w:type="paragraph" w:styleId="TOC2">
    <w:name w:val="toc 2"/>
    <w:basedOn w:val="Normal"/>
    <w:next w:val="Normal"/>
    <w:semiHidden/>
    <w:rsid w:val="00314F24"/>
    <w:pPr>
      <w:ind w:left="720" w:right="720"/>
    </w:pPr>
  </w:style>
  <w:style w:type="paragraph" w:styleId="TOC1">
    <w:name w:val="toc 1"/>
    <w:basedOn w:val="Normal"/>
    <w:next w:val="Normal"/>
    <w:semiHidden/>
    <w:rsid w:val="00314F24"/>
    <w:pPr>
      <w:ind w:right="720"/>
    </w:pPr>
  </w:style>
  <w:style w:type="paragraph" w:styleId="Index7">
    <w:name w:val="index 7"/>
    <w:basedOn w:val="Normal"/>
    <w:next w:val="Normal"/>
    <w:semiHidden/>
    <w:rsid w:val="00314F24"/>
    <w:pPr>
      <w:ind w:left="2160"/>
    </w:pPr>
  </w:style>
  <w:style w:type="paragraph" w:styleId="Index6">
    <w:name w:val="index 6"/>
    <w:basedOn w:val="Normal"/>
    <w:next w:val="Normal"/>
    <w:semiHidden/>
    <w:rsid w:val="00314F24"/>
    <w:pPr>
      <w:ind w:left="1800"/>
    </w:pPr>
  </w:style>
  <w:style w:type="paragraph" w:styleId="Index5">
    <w:name w:val="index 5"/>
    <w:basedOn w:val="Normal"/>
    <w:next w:val="Normal"/>
    <w:semiHidden/>
    <w:rsid w:val="00314F24"/>
    <w:pPr>
      <w:ind w:left="1440"/>
    </w:pPr>
  </w:style>
  <w:style w:type="paragraph" w:styleId="Index4">
    <w:name w:val="index 4"/>
    <w:basedOn w:val="Normal"/>
    <w:next w:val="Normal"/>
    <w:semiHidden/>
    <w:rsid w:val="00314F24"/>
    <w:pPr>
      <w:ind w:left="1080"/>
    </w:pPr>
  </w:style>
  <w:style w:type="paragraph" w:styleId="Index3">
    <w:name w:val="index 3"/>
    <w:basedOn w:val="Normal"/>
    <w:next w:val="Normal"/>
    <w:semiHidden/>
    <w:rsid w:val="00314F24"/>
    <w:pPr>
      <w:ind w:left="720"/>
    </w:pPr>
  </w:style>
  <w:style w:type="paragraph" w:styleId="Index2">
    <w:name w:val="index 2"/>
    <w:basedOn w:val="Normal"/>
    <w:next w:val="Normal"/>
    <w:semiHidden/>
    <w:rsid w:val="00314F24"/>
    <w:pPr>
      <w:ind w:left="360"/>
    </w:pPr>
  </w:style>
  <w:style w:type="paragraph" w:styleId="Index1">
    <w:name w:val="index 1"/>
    <w:basedOn w:val="Normal"/>
    <w:next w:val="Normal"/>
    <w:semiHidden/>
    <w:rsid w:val="00314F24"/>
  </w:style>
  <w:style w:type="paragraph" w:styleId="IndexHeading">
    <w:name w:val="index heading"/>
    <w:basedOn w:val="Normal"/>
    <w:next w:val="Index1"/>
    <w:semiHidden/>
    <w:rsid w:val="00314F24"/>
  </w:style>
  <w:style w:type="paragraph" w:styleId="Footer">
    <w:name w:val="footer"/>
    <w:basedOn w:val="Normal"/>
    <w:link w:val="FooterChar"/>
    <w:uiPriority w:val="99"/>
    <w:rsid w:val="00314F24"/>
    <w:pPr>
      <w:tabs>
        <w:tab w:val="center" w:pos="4320"/>
        <w:tab w:val="right" w:pos="8640"/>
      </w:tabs>
    </w:pPr>
  </w:style>
  <w:style w:type="paragraph" w:styleId="Header">
    <w:name w:val="header"/>
    <w:basedOn w:val="Normal"/>
    <w:semiHidden/>
    <w:rsid w:val="00314F24"/>
    <w:pPr>
      <w:tabs>
        <w:tab w:val="center" w:pos="4320"/>
        <w:tab w:val="right" w:pos="8640"/>
      </w:tabs>
    </w:pPr>
  </w:style>
  <w:style w:type="character" w:styleId="FootnoteReference">
    <w:name w:val="footnote reference"/>
    <w:basedOn w:val="DefaultParagraphFont"/>
    <w:uiPriority w:val="99"/>
    <w:semiHidden/>
    <w:rsid w:val="00314F24"/>
    <w:rPr>
      <w:position w:val="6"/>
      <w:sz w:val="16"/>
    </w:rPr>
  </w:style>
  <w:style w:type="paragraph" w:styleId="FootnoteText">
    <w:name w:val="footnote text"/>
    <w:basedOn w:val="Normal"/>
    <w:link w:val="FootnoteTextChar"/>
    <w:uiPriority w:val="99"/>
    <w:semiHidden/>
    <w:rsid w:val="00314F24"/>
  </w:style>
  <w:style w:type="paragraph" w:styleId="Signature">
    <w:name w:val="Signature"/>
    <w:basedOn w:val="Normal"/>
    <w:semiHidden/>
    <w:rsid w:val="00314F24"/>
    <w:pPr>
      <w:ind w:left="4320"/>
    </w:pPr>
  </w:style>
  <w:style w:type="paragraph" w:customStyle="1" w:styleId="EnvelopeReturn1">
    <w:name w:val="Envelope Return1"/>
    <w:basedOn w:val="Normal"/>
    <w:rsid w:val="00314F24"/>
  </w:style>
  <w:style w:type="paragraph" w:customStyle="1" w:styleId="Body">
    <w:name w:val="Body"/>
    <w:basedOn w:val="Normal"/>
    <w:rsid w:val="00314F24"/>
    <w:pPr>
      <w:spacing w:line="480" w:lineRule="atLeast"/>
      <w:ind w:firstLine="720"/>
    </w:pPr>
    <w:rPr>
      <w:rFonts w:ascii="Courier New" w:hAnsi="Courier New"/>
    </w:rPr>
  </w:style>
  <w:style w:type="paragraph" w:customStyle="1" w:styleId="Table">
    <w:name w:val="Table"/>
    <w:basedOn w:val="Normal"/>
    <w:rsid w:val="00314F24"/>
    <w:pPr>
      <w:tabs>
        <w:tab w:val="left" w:pos="1440"/>
      </w:tabs>
      <w:spacing w:line="480" w:lineRule="atLeast"/>
    </w:pPr>
    <w:rPr>
      <w:rFonts w:ascii="Courier New" w:hAnsi="Courier New"/>
    </w:rPr>
  </w:style>
  <w:style w:type="paragraph" w:customStyle="1" w:styleId="Indented">
    <w:name w:val="Indented"/>
    <w:basedOn w:val="Normal"/>
    <w:next w:val="Body"/>
    <w:rsid w:val="00314F24"/>
    <w:pPr>
      <w:spacing w:line="240" w:lineRule="exact"/>
      <w:ind w:left="720"/>
    </w:pPr>
    <w:rPr>
      <w:rFonts w:ascii="Courier New" w:hAnsi="Courier New"/>
    </w:rPr>
  </w:style>
  <w:style w:type="paragraph" w:customStyle="1" w:styleId="Table2">
    <w:name w:val="Table2"/>
    <w:basedOn w:val="Normal"/>
    <w:rsid w:val="00314F24"/>
    <w:pPr>
      <w:spacing w:before="120" w:line="240" w:lineRule="exact"/>
      <w:ind w:left="720"/>
    </w:pPr>
    <w:rPr>
      <w:rFonts w:ascii="Courier New" w:hAnsi="Courier New"/>
    </w:rPr>
  </w:style>
  <w:style w:type="paragraph" w:customStyle="1" w:styleId="Citation">
    <w:name w:val="Citation"/>
    <w:basedOn w:val="Body"/>
    <w:rsid w:val="00314F24"/>
    <w:pPr>
      <w:spacing w:before="240" w:line="240" w:lineRule="exact"/>
      <w:ind w:left="720" w:right="720" w:firstLine="0"/>
    </w:pPr>
  </w:style>
  <w:style w:type="paragraph" w:customStyle="1" w:styleId="level4">
    <w:name w:val="_level4"/>
    <w:basedOn w:val="Normal"/>
    <w:rsid w:val="00314F24"/>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DefaultText">
    <w:name w:val="Default Text"/>
    <w:rsid w:val="00314F24"/>
    <w:pPr>
      <w:widowControl w:val="0"/>
      <w:autoSpaceDE w:val="0"/>
      <w:autoSpaceDN w:val="0"/>
    </w:pPr>
    <w:rPr>
      <w:rFonts w:ascii="Times New Roman" w:hAnsi="Times New Roman"/>
      <w:color w:val="000000"/>
      <w:szCs w:val="24"/>
    </w:rPr>
  </w:style>
  <w:style w:type="paragraph" w:styleId="BodyText2">
    <w:name w:val="Body Text 2"/>
    <w:basedOn w:val="Normal"/>
    <w:semiHidden/>
    <w:rsid w:val="00314F24"/>
    <w:pPr>
      <w:jc w:val="both"/>
    </w:pPr>
  </w:style>
  <w:style w:type="character" w:styleId="Hyperlink">
    <w:name w:val="Hyperlink"/>
    <w:basedOn w:val="DefaultParagraphFont"/>
    <w:semiHidden/>
    <w:rsid w:val="00314F24"/>
    <w:rPr>
      <w:color w:val="0000FF"/>
      <w:u w:val="single"/>
    </w:rPr>
  </w:style>
  <w:style w:type="character" w:customStyle="1" w:styleId="term1">
    <w:name w:val="term1"/>
    <w:basedOn w:val="DefaultParagraphFont"/>
    <w:rsid w:val="00314F24"/>
    <w:rPr>
      <w:b/>
      <w:bCs/>
    </w:rPr>
  </w:style>
  <w:style w:type="character" w:customStyle="1" w:styleId="pmterms21">
    <w:name w:val="pmterms21"/>
    <w:basedOn w:val="DefaultParagraphFont"/>
    <w:rsid w:val="00314F24"/>
    <w:rPr>
      <w:b/>
      <w:bCs/>
      <w:i w:val="0"/>
      <w:iCs w:val="0"/>
      <w:color w:val="000000"/>
    </w:rPr>
  </w:style>
  <w:style w:type="character" w:styleId="FollowedHyperlink">
    <w:name w:val="FollowedHyperlink"/>
    <w:basedOn w:val="DefaultParagraphFont"/>
    <w:semiHidden/>
    <w:rsid w:val="00314F24"/>
    <w:rPr>
      <w:color w:val="800080"/>
      <w:u w:val="single"/>
    </w:rPr>
  </w:style>
  <w:style w:type="character" w:customStyle="1" w:styleId="pmterms11">
    <w:name w:val="pmterms11"/>
    <w:basedOn w:val="DefaultParagraphFont"/>
    <w:rsid w:val="00314F24"/>
    <w:rPr>
      <w:b/>
      <w:bCs/>
      <w:i w:val="0"/>
      <w:iCs w:val="0"/>
      <w:color w:val="000000"/>
    </w:rPr>
  </w:style>
  <w:style w:type="paragraph" w:styleId="NormalWeb">
    <w:name w:val="Normal (Web)"/>
    <w:basedOn w:val="Normal"/>
    <w:uiPriority w:val="99"/>
    <w:rsid w:val="00314F24"/>
    <w:pPr>
      <w:spacing w:before="100" w:beforeAutospacing="1" w:after="100" w:afterAutospacing="1"/>
    </w:pPr>
    <w:rPr>
      <w:szCs w:val="24"/>
    </w:rPr>
  </w:style>
  <w:style w:type="character" w:customStyle="1" w:styleId="FootnoteTextChar">
    <w:name w:val="Footnote Text Char"/>
    <w:basedOn w:val="DefaultParagraphFont"/>
    <w:link w:val="FootnoteText"/>
    <w:uiPriority w:val="99"/>
    <w:semiHidden/>
    <w:rsid w:val="00E21EF6"/>
    <w:rPr>
      <w:rFonts w:ascii="Times New Roman" w:hAnsi="Times New Roman"/>
      <w:sz w:val="24"/>
    </w:rPr>
  </w:style>
  <w:style w:type="paragraph" w:customStyle="1" w:styleId="p1">
    <w:name w:val="p1"/>
    <w:basedOn w:val="Normal"/>
    <w:rsid w:val="00DD766E"/>
    <w:pPr>
      <w:spacing w:after="240" w:line="312" w:lineRule="atLeast"/>
      <w:textAlignment w:val="baseline"/>
    </w:pPr>
    <w:rPr>
      <w:rFonts w:ascii="Arial" w:hAnsi="Arial" w:cs="Arial"/>
      <w:color w:val="000000"/>
      <w:sz w:val="20"/>
    </w:rPr>
  </w:style>
  <w:style w:type="paragraph" w:customStyle="1" w:styleId="p1block">
    <w:name w:val="p1block"/>
    <w:basedOn w:val="Normal"/>
    <w:rsid w:val="00DD766E"/>
    <w:pPr>
      <w:spacing w:after="240" w:line="312" w:lineRule="atLeast"/>
      <w:textAlignment w:val="baseline"/>
    </w:pPr>
    <w:rPr>
      <w:rFonts w:ascii="Arial" w:hAnsi="Arial" w:cs="Arial"/>
      <w:color w:val="000000"/>
      <w:sz w:val="20"/>
    </w:rPr>
  </w:style>
  <w:style w:type="character" w:customStyle="1" w:styleId="bold">
    <w:name w:val="bold"/>
    <w:basedOn w:val="DefaultParagraphFont"/>
    <w:rsid w:val="00DD766E"/>
    <w:rPr>
      <w:b/>
      <w:bCs/>
    </w:rPr>
  </w:style>
  <w:style w:type="character" w:customStyle="1" w:styleId="searchterm">
    <w:name w:val="searchterm"/>
    <w:basedOn w:val="DefaultParagraphFont"/>
    <w:rsid w:val="0055753F"/>
  </w:style>
  <w:style w:type="character" w:customStyle="1" w:styleId="starpage">
    <w:name w:val="starpage"/>
    <w:basedOn w:val="DefaultParagraphFont"/>
    <w:rsid w:val="00065945"/>
  </w:style>
  <w:style w:type="character" w:customStyle="1" w:styleId="apple-converted-space">
    <w:name w:val="apple-converted-space"/>
    <w:basedOn w:val="DefaultParagraphFont"/>
    <w:rsid w:val="001E2011"/>
  </w:style>
  <w:style w:type="character" w:styleId="Strong">
    <w:name w:val="Strong"/>
    <w:basedOn w:val="DefaultParagraphFont"/>
    <w:uiPriority w:val="22"/>
    <w:qFormat/>
    <w:rsid w:val="00624E86"/>
    <w:rPr>
      <w:b/>
      <w:bCs/>
    </w:rPr>
  </w:style>
  <w:style w:type="paragraph" w:styleId="ListParagraph">
    <w:name w:val="List Paragraph"/>
    <w:basedOn w:val="Normal"/>
    <w:uiPriority w:val="34"/>
    <w:qFormat/>
    <w:rsid w:val="001B26D7"/>
    <w:pPr>
      <w:ind w:left="720"/>
      <w:contextualSpacing/>
    </w:pPr>
  </w:style>
  <w:style w:type="character" w:customStyle="1" w:styleId="sspagshow">
    <w:name w:val="ss_pag_show"/>
    <w:basedOn w:val="DefaultParagraphFont"/>
    <w:rsid w:val="00FD1697"/>
  </w:style>
  <w:style w:type="character" w:customStyle="1" w:styleId="ssit">
    <w:name w:val="ss_it"/>
    <w:basedOn w:val="DefaultParagraphFont"/>
    <w:rsid w:val="00282415"/>
  </w:style>
  <w:style w:type="character" w:customStyle="1" w:styleId="sssh">
    <w:name w:val="ss_sh"/>
    <w:basedOn w:val="DefaultParagraphFont"/>
    <w:rsid w:val="009159AF"/>
  </w:style>
  <w:style w:type="character" w:styleId="LineNumber">
    <w:name w:val="line number"/>
    <w:basedOn w:val="DefaultParagraphFont"/>
    <w:uiPriority w:val="99"/>
    <w:semiHidden/>
    <w:unhideWhenUsed/>
    <w:rsid w:val="00E500E7"/>
  </w:style>
  <w:style w:type="character" w:customStyle="1" w:styleId="FooterChar">
    <w:name w:val="Footer Char"/>
    <w:basedOn w:val="DefaultParagraphFont"/>
    <w:link w:val="Footer"/>
    <w:uiPriority w:val="99"/>
    <w:rsid w:val="00766A0D"/>
    <w:rPr>
      <w:rFonts w:ascii="Times New Roman" w:hAnsi="Times New Roman"/>
      <w:sz w:val="24"/>
    </w:rPr>
  </w:style>
  <w:style w:type="character" w:styleId="PageNumber">
    <w:name w:val="page number"/>
    <w:basedOn w:val="DefaultParagraphFont"/>
    <w:uiPriority w:val="99"/>
    <w:semiHidden/>
    <w:unhideWhenUsed/>
    <w:rsid w:val="00766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56163">
      <w:bodyDiv w:val="1"/>
      <w:marLeft w:val="0"/>
      <w:marRight w:val="0"/>
      <w:marTop w:val="0"/>
      <w:marBottom w:val="0"/>
      <w:divBdr>
        <w:top w:val="none" w:sz="0" w:space="0" w:color="auto"/>
        <w:left w:val="none" w:sz="0" w:space="0" w:color="auto"/>
        <w:bottom w:val="none" w:sz="0" w:space="0" w:color="auto"/>
        <w:right w:val="none" w:sz="0" w:space="0" w:color="auto"/>
      </w:divBdr>
    </w:div>
    <w:div w:id="143817413">
      <w:bodyDiv w:val="1"/>
      <w:marLeft w:val="0"/>
      <w:marRight w:val="0"/>
      <w:marTop w:val="0"/>
      <w:marBottom w:val="0"/>
      <w:divBdr>
        <w:top w:val="none" w:sz="0" w:space="0" w:color="auto"/>
        <w:left w:val="none" w:sz="0" w:space="0" w:color="auto"/>
        <w:bottom w:val="none" w:sz="0" w:space="0" w:color="auto"/>
        <w:right w:val="none" w:sz="0" w:space="0" w:color="auto"/>
      </w:divBdr>
      <w:divsChild>
        <w:div w:id="2124687463">
          <w:marLeft w:val="48"/>
          <w:marRight w:val="0"/>
          <w:marTop w:val="0"/>
          <w:marBottom w:val="0"/>
          <w:divBdr>
            <w:top w:val="none" w:sz="0" w:space="0" w:color="auto"/>
            <w:left w:val="none" w:sz="0" w:space="0" w:color="auto"/>
            <w:bottom w:val="none" w:sz="0" w:space="0" w:color="auto"/>
            <w:right w:val="none" w:sz="0" w:space="0" w:color="auto"/>
          </w:divBdr>
        </w:div>
      </w:divsChild>
    </w:div>
    <w:div w:id="151918192">
      <w:bodyDiv w:val="1"/>
      <w:marLeft w:val="0"/>
      <w:marRight w:val="0"/>
      <w:marTop w:val="0"/>
      <w:marBottom w:val="0"/>
      <w:divBdr>
        <w:top w:val="none" w:sz="0" w:space="0" w:color="auto"/>
        <w:left w:val="none" w:sz="0" w:space="0" w:color="auto"/>
        <w:bottom w:val="none" w:sz="0" w:space="0" w:color="auto"/>
        <w:right w:val="none" w:sz="0" w:space="0" w:color="auto"/>
      </w:divBdr>
    </w:div>
    <w:div w:id="268398306">
      <w:bodyDiv w:val="1"/>
      <w:marLeft w:val="0"/>
      <w:marRight w:val="0"/>
      <w:marTop w:val="0"/>
      <w:marBottom w:val="0"/>
      <w:divBdr>
        <w:top w:val="none" w:sz="0" w:space="0" w:color="auto"/>
        <w:left w:val="none" w:sz="0" w:space="0" w:color="auto"/>
        <w:bottom w:val="none" w:sz="0" w:space="0" w:color="auto"/>
        <w:right w:val="none" w:sz="0" w:space="0" w:color="auto"/>
      </w:divBdr>
      <w:divsChild>
        <w:div w:id="789476567">
          <w:marLeft w:val="48"/>
          <w:marRight w:val="0"/>
          <w:marTop w:val="0"/>
          <w:marBottom w:val="0"/>
          <w:divBdr>
            <w:top w:val="none" w:sz="0" w:space="0" w:color="auto"/>
            <w:left w:val="none" w:sz="0" w:space="0" w:color="auto"/>
            <w:bottom w:val="none" w:sz="0" w:space="0" w:color="auto"/>
            <w:right w:val="none" w:sz="0" w:space="0" w:color="auto"/>
          </w:divBdr>
        </w:div>
      </w:divsChild>
    </w:div>
    <w:div w:id="293220370">
      <w:bodyDiv w:val="1"/>
      <w:marLeft w:val="0"/>
      <w:marRight w:val="0"/>
      <w:marTop w:val="0"/>
      <w:marBottom w:val="0"/>
      <w:divBdr>
        <w:top w:val="none" w:sz="0" w:space="0" w:color="auto"/>
        <w:left w:val="none" w:sz="0" w:space="0" w:color="auto"/>
        <w:bottom w:val="none" w:sz="0" w:space="0" w:color="auto"/>
        <w:right w:val="none" w:sz="0" w:space="0" w:color="auto"/>
      </w:divBdr>
    </w:div>
    <w:div w:id="304896386">
      <w:bodyDiv w:val="1"/>
      <w:marLeft w:val="0"/>
      <w:marRight w:val="0"/>
      <w:marTop w:val="0"/>
      <w:marBottom w:val="0"/>
      <w:divBdr>
        <w:top w:val="none" w:sz="0" w:space="0" w:color="auto"/>
        <w:left w:val="none" w:sz="0" w:space="0" w:color="auto"/>
        <w:bottom w:val="none" w:sz="0" w:space="0" w:color="auto"/>
        <w:right w:val="none" w:sz="0" w:space="0" w:color="auto"/>
      </w:divBdr>
      <w:divsChild>
        <w:div w:id="941885391">
          <w:marLeft w:val="48"/>
          <w:marRight w:val="0"/>
          <w:marTop w:val="0"/>
          <w:marBottom w:val="0"/>
          <w:divBdr>
            <w:top w:val="none" w:sz="0" w:space="0" w:color="auto"/>
            <w:left w:val="none" w:sz="0" w:space="0" w:color="auto"/>
            <w:bottom w:val="none" w:sz="0" w:space="0" w:color="auto"/>
            <w:right w:val="none" w:sz="0" w:space="0" w:color="auto"/>
          </w:divBdr>
        </w:div>
      </w:divsChild>
    </w:div>
    <w:div w:id="320012909">
      <w:bodyDiv w:val="1"/>
      <w:marLeft w:val="0"/>
      <w:marRight w:val="0"/>
      <w:marTop w:val="0"/>
      <w:marBottom w:val="0"/>
      <w:divBdr>
        <w:top w:val="none" w:sz="0" w:space="0" w:color="auto"/>
        <w:left w:val="none" w:sz="0" w:space="0" w:color="auto"/>
        <w:bottom w:val="none" w:sz="0" w:space="0" w:color="auto"/>
        <w:right w:val="none" w:sz="0" w:space="0" w:color="auto"/>
      </w:divBdr>
    </w:div>
    <w:div w:id="340817316">
      <w:bodyDiv w:val="1"/>
      <w:marLeft w:val="0"/>
      <w:marRight w:val="0"/>
      <w:marTop w:val="0"/>
      <w:marBottom w:val="0"/>
      <w:divBdr>
        <w:top w:val="none" w:sz="0" w:space="0" w:color="auto"/>
        <w:left w:val="none" w:sz="0" w:space="0" w:color="auto"/>
        <w:bottom w:val="none" w:sz="0" w:space="0" w:color="auto"/>
        <w:right w:val="none" w:sz="0" w:space="0" w:color="auto"/>
      </w:divBdr>
    </w:div>
    <w:div w:id="423114299">
      <w:bodyDiv w:val="1"/>
      <w:marLeft w:val="0"/>
      <w:marRight w:val="0"/>
      <w:marTop w:val="0"/>
      <w:marBottom w:val="0"/>
      <w:divBdr>
        <w:top w:val="none" w:sz="0" w:space="0" w:color="auto"/>
        <w:left w:val="none" w:sz="0" w:space="0" w:color="auto"/>
        <w:bottom w:val="none" w:sz="0" w:space="0" w:color="auto"/>
        <w:right w:val="none" w:sz="0" w:space="0" w:color="auto"/>
      </w:divBdr>
    </w:div>
    <w:div w:id="439103269">
      <w:bodyDiv w:val="1"/>
      <w:marLeft w:val="0"/>
      <w:marRight w:val="0"/>
      <w:marTop w:val="0"/>
      <w:marBottom w:val="0"/>
      <w:divBdr>
        <w:top w:val="none" w:sz="0" w:space="0" w:color="auto"/>
        <w:left w:val="none" w:sz="0" w:space="0" w:color="auto"/>
        <w:bottom w:val="none" w:sz="0" w:space="0" w:color="auto"/>
        <w:right w:val="none" w:sz="0" w:space="0" w:color="auto"/>
      </w:divBdr>
    </w:div>
    <w:div w:id="446508628">
      <w:bodyDiv w:val="1"/>
      <w:marLeft w:val="0"/>
      <w:marRight w:val="0"/>
      <w:marTop w:val="0"/>
      <w:marBottom w:val="0"/>
      <w:divBdr>
        <w:top w:val="none" w:sz="0" w:space="0" w:color="auto"/>
        <w:left w:val="none" w:sz="0" w:space="0" w:color="auto"/>
        <w:bottom w:val="none" w:sz="0" w:space="0" w:color="auto"/>
        <w:right w:val="none" w:sz="0" w:space="0" w:color="auto"/>
      </w:divBdr>
    </w:div>
    <w:div w:id="451629081">
      <w:bodyDiv w:val="1"/>
      <w:marLeft w:val="0"/>
      <w:marRight w:val="0"/>
      <w:marTop w:val="0"/>
      <w:marBottom w:val="0"/>
      <w:divBdr>
        <w:top w:val="none" w:sz="0" w:space="0" w:color="auto"/>
        <w:left w:val="none" w:sz="0" w:space="0" w:color="auto"/>
        <w:bottom w:val="none" w:sz="0" w:space="0" w:color="auto"/>
        <w:right w:val="none" w:sz="0" w:space="0" w:color="auto"/>
      </w:divBdr>
    </w:div>
    <w:div w:id="460197396">
      <w:bodyDiv w:val="1"/>
      <w:marLeft w:val="0"/>
      <w:marRight w:val="0"/>
      <w:marTop w:val="0"/>
      <w:marBottom w:val="0"/>
      <w:divBdr>
        <w:top w:val="none" w:sz="0" w:space="0" w:color="auto"/>
        <w:left w:val="none" w:sz="0" w:space="0" w:color="auto"/>
        <w:bottom w:val="none" w:sz="0" w:space="0" w:color="auto"/>
        <w:right w:val="none" w:sz="0" w:space="0" w:color="auto"/>
      </w:divBdr>
    </w:div>
    <w:div w:id="533352570">
      <w:bodyDiv w:val="1"/>
      <w:marLeft w:val="0"/>
      <w:marRight w:val="0"/>
      <w:marTop w:val="0"/>
      <w:marBottom w:val="0"/>
      <w:divBdr>
        <w:top w:val="none" w:sz="0" w:space="0" w:color="auto"/>
        <w:left w:val="none" w:sz="0" w:space="0" w:color="auto"/>
        <w:bottom w:val="none" w:sz="0" w:space="0" w:color="auto"/>
        <w:right w:val="none" w:sz="0" w:space="0" w:color="auto"/>
      </w:divBdr>
    </w:div>
    <w:div w:id="556472808">
      <w:bodyDiv w:val="1"/>
      <w:marLeft w:val="0"/>
      <w:marRight w:val="0"/>
      <w:marTop w:val="0"/>
      <w:marBottom w:val="0"/>
      <w:divBdr>
        <w:top w:val="none" w:sz="0" w:space="0" w:color="auto"/>
        <w:left w:val="none" w:sz="0" w:space="0" w:color="auto"/>
        <w:bottom w:val="none" w:sz="0" w:space="0" w:color="auto"/>
        <w:right w:val="none" w:sz="0" w:space="0" w:color="auto"/>
      </w:divBdr>
    </w:div>
    <w:div w:id="651521916">
      <w:bodyDiv w:val="1"/>
      <w:marLeft w:val="0"/>
      <w:marRight w:val="0"/>
      <w:marTop w:val="0"/>
      <w:marBottom w:val="0"/>
      <w:divBdr>
        <w:top w:val="none" w:sz="0" w:space="0" w:color="auto"/>
        <w:left w:val="none" w:sz="0" w:space="0" w:color="auto"/>
        <w:bottom w:val="none" w:sz="0" w:space="0" w:color="auto"/>
        <w:right w:val="none" w:sz="0" w:space="0" w:color="auto"/>
      </w:divBdr>
    </w:div>
    <w:div w:id="683482216">
      <w:bodyDiv w:val="1"/>
      <w:marLeft w:val="0"/>
      <w:marRight w:val="0"/>
      <w:marTop w:val="0"/>
      <w:marBottom w:val="0"/>
      <w:divBdr>
        <w:top w:val="none" w:sz="0" w:space="0" w:color="auto"/>
        <w:left w:val="none" w:sz="0" w:space="0" w:color="auto"/>
        <w:bottom w:val="none" w:sz="0" w:space="0" w:color="auto"/>
        <w:right w:val="none" w:sz="0" w:space="0" w:color="auto"/>
      </w:divBdr>
    </w:div>
    <w:div w:id="692343077">
      <w:bodyDiv w:val="1"/>
      <w:marLeft w:val="0"/>
      <w:marRight w:val="0"/>
      <w:marTop w:val="0"/>
      <w:marBottom w:val="0"/>
      <w:divBdr>
        <w:top w:val="none" w:sz="0" w:space="0" w:color="auto"/>
        <w:left w:val="none" w:sz="0" w:space="0" w:color="auto"/>
        <w:bottom w:val="none" w:sz="0" w:space="0" w:color="auto"/>
        <w:right w:val="none" w:sz="0" w:space="0" w:color="auto"/>
      </w:divBdr>
    </w:div>
    <w:div w:id="799802684">
      <w:bodyDiv w:val="1"/>
      <w:marLeft w:val="0"/>
      <w:marRight w:val="0"/>
      <w:marTop w:val="0"/>
      <w:marBottom w:val="0"/>
      <w:divBdr>
        <w:top w:val="none" w:sz="0" w:space="0" w:color="auto"/>
        <w:left w:val="none" w:sz="0" w:space="0" w:color="auto"/>
        <w:bottom w:val="none" w:sz="0" w:space="0" w:color="auto"/>
        <w:right w:val="none" w:sz="0" w:space="0" w:color="auto"/>
      </w:divBdr>
    </w:div>
    <w:div w:id="824709741">
      <w:bodyDiv w:val="1"/>
      <w:marLeft w:val="0"/>
      <w:marRight w:val="0"/>
      <w:marTop w:val="0"/>
      <w:marBottom w:val="0"/>
      <w:divBdr>
        <w:top w:val="none" w:sz="0" w:space="0" w:color="auto"/>
        <w:left w:val="none" w:sz="0" w:space="0" w:color="auto"/>
        <w:bottom w:val="none" w:sz="0" w:space="0" w:color="auto"/>
        <w:right w:val="none" w:sz="0" w:space="0" w:color="auto"/>
      </w:divBdr>
    </w:div>
    <w:div w:id="832793463">
      <w:bodyDiv w:val="1"/>
      <w:marLeft w:val="0"/>
      <w:marRight w:val="0"/>
      <w:marTop w:val="0"/>
      <w:marBottom w:val="0"/>
      <w:divBdr>
        <w:top w:val="none" w:sz="0" w:space="0" w:color="auto"/>
        <w:left w:val="none" w:sz="0" w:space="0" w:color="auto"/>
        <w:bottom w:val="none" w:sz="0" w:space="0" w:color="auto"/>
        <w:right w:val="none" w:sz="0" w:space="0" w:color="auto"/>
      </w:divBdr>
      <w:divsChild>
        <w:div w:id="2067142588">
          <w:marLeft w:val="0"/>
          <w:marRight w:val="0"/>
          <w:marTop w:val="0"/>
          <w:marBottom w:val="240"/>
          <w:divBdr>
            <w:top w:val="none" w:sz="0" w:space="0" w:color="auto"/>
            <w:left w:val="none" w:sz="0" w:space="0" w:color="auto"/>
            <w:bottom w:val="inset" w:sz="6" w:space="0" w:color="AAAABB"/>
            <w:right w:val="none" w:sz="0" w:space="0" w:color="auto"/>
          </w:divBdr>
        </w:div>
        <w:div w:id="462502280">
          <w:marLeft w:val="0"/>
          <w:marRight w:val="0"/>
          <w:marTop w:val="0"/>
          <w:marBottom w:val="0"/>
          <w:divBdr>
            <w:top w:val="none" w:sz="0" w:space="0" w:color="auto"/>
            <w:left w:val="none" w:sz="0" w:space="0" w:color="auto"/>
            <w:bottom w:val="none" w:sz="0" w:space="0" w:color="auto"/>
            <w:right w:val="none" w:sz="0" w:space="0" w:color="auto"/>
          </w:divBdr>
        </w:div>
      </w:divsChild>
    </w:div>
    <w:div w:id="916597721">
      <w:bodyDiv w:val="1"/>
      <w:marLeft w:val="0"/>
      <w:marRight w:val="0"/>
      <w:marTop w:val="0"/>
      <w:marBottom w:val="0"/>
      <w:divBdr>
        <w:top w:val="none" w:sz="0" w:space="0" w:color="auto"/>
        <w:left w:val="none" w:sz="0" w:space="0" w:color="auto"/>
        <w:bottom w:val="none" w:sz="0" w:space="0" w:color="auto"/>
        <w:right w:val="none" w:sz="0" w:space="0" w:color="auto"/>
      </w:divBdr>
    </w:div>
    <w:div w:id="925461235">
      <w:bodyDiv w:val="1"/>
      <w:marLeft w:val="0"/>
      <w:marRight w:val="0"/>
      <w:marTop w:val="0"/>
      <w:marBottom w:val="0"/>
      <w:divBdr>
        <w:top w:val="none" w:sz="0" w:space="0" w:color="auto"/>
        <w:left w:val="none" w:sz="0" w:space="0" w:color="auto"/>
        <w:bottom w:val="none" w:sz="0" w:space="0" w:color="auto"/>
        <w:right w:val="none" w:sz="0" w:space="0" w:color="auto"/>
      </w:divBdr>
    </w:div>
    <w:div w:id="966474988">
      <w:bodyDiv w:val="1"/>
      <w:marLeft w:val="0"/>
      <w:marRight w:val="0"/>
      <w:marTop w:val="0"/>
      <w:marBottom w:val="0"/>
      <w:divBdr>
        <w:top w:val="none" w:sz="0" w:space="0" w:color="auto"/>
        <w:left w:val="none" w:sz="0" w:space="0" w:color="auto"/>
        <w:bottom w:val="none" w:sz="0" w:space="0" w:color="auto"/>
        <w:right w:val="none" w:sz="0" w:space="0" w:color="auto"/>
      </w:divBdr>
      <w:divsChild>
        <w:div w:id="2002079434">
          <w:marLeft w:val="48"/>
          <w:marRight w:val="0"/>
          <w:marTop w:val="0"/>
          <w:marBottom w:val="0"/>
          <w:divBdr>
            <w:top w:val="none" w:sz="0" w:space="0" w:color="auto"/>
            <w:left w:val="none" w:sz="0" w:space="0" w:color="auto"/>
            <w:bottom w:val="none" w:sz="0" w:space="0" w:color="auto"/>
            <w:right w:val="none" w:sz="0" w:space="0" w:color="auto"/>
          </w:divBdr>
          <w:divsChild>
            <w:div w:id="200898690">
              <w:marLeft w:val="0"/>
              <w:marRight w:val="0"/>
              <w:marTop w:val="0"/>
              <w:marBottom w:val="0"/>
              <w:divBdr>
                <w:top w:val="none" w:sz="0" w:space="0" w:color="auto"/>
                <w:left w:val="none" w:sz="0" w:space="0" w:color="auto"/>
                <w:bottom w:val="none" w:sz="0" w:space="0" w:color="auto"/>
                <w:right w:val="none" w:sz="0" w:space="0" w:color="auto"/>
              </w:divBdr>
            </w:div>
            <w:div w:id="405617448">
              <w:marLeft w:val="0"/>
              <w:marRight w:val="0"/>
              <w:marTop w:val="0"/>
              <w:marBottom w:val="0"/>
              <w:divBdr>
                <w:top w:val="none" w:sz="0" w:space="0" w:color="auto"/>
                <w:left w:val="none" w:sz="0" w:space="0" w:color="auto"/>
                <w:bottom w:val="none" w:sz="0" w:space="0" w:color="auto"/>
                <w:right w:val="none" w:sz="0" w:space="0" w:color="auto"/>
              </w:divBdr>
            </w:div>
            <w:div w:id="428042273">
              <w:marLeft w:val="0"/>
              <w:marRight w:val="0"/>
              <w:marTop w:val="0"/>
              <w:marBottom w:val="0"/>
              <w:divBdr>
                <w:top w:val="none" w:sz="0" w:space="0" w:color="auto"/>
                <w:left w:val="none" w:sz="0" w:space="0" w:color="auto"/>
                <w:bottom w:val="none" w:sz="0" w:space="0" w:color="auto"/>
                <w:right w:val="none" w:sz="0" w:space="0" w:color="auto"/>
              </w:divBdr>
            </w:div>
            <w:div w:id="689725620">
              <w:marLeft w:val="0"/>
              <w:marRight w:val="0"/>
              <w:marTop w:val="0"/>
              <w:marBottom w:val="0"/>
              <w:divBdr>
                <w:top w:val="none" w:sz="0" w:space="0" w:color="auto"/>
                <w:left w:val="none" w:sz="0" w:space="0" w:color="auto"/>
                <w:bottom w:val="none" w:sz="0" w:space="0" w:color="auto"/>
                <w:right w:val="none" w:sz="0" w:space="0" w:color="auto"/>
              </w:divBdr>
            </w:div>
            <w:div w:id="1259944445">
              <w:marLeft w:val="0"/>
              <w:marRight w:val="0"/>
              <w:marTop w:val="0"/>
              <w:marBottom w:val="0"/>
              <w:divBdr>
                <w:top w:val="none" w:sz="0" w:space="0" w:color="auto"/>
                <w:left w:val="none" w:sz="0" w:space="0" w:color="auto"/>
                <w:bottom w:val="none" w:sz="0" w:space="0" w:color="auto"/>
                <w:right w:val="none" w:sz="0" w:space="0" w:color="auto"/>
              </w:divBdr>
            </w:div>
            <w:div w:id="1301572732">
              <w:marLeft w:val="0"/>
              <w:marRight w:val="0"/>
              <w:marTop w:val="0"/>
              <w:marBottom w:val="0"/>
              <w:divBdr>
                <w:top w:val="none" w:sz="0" w:space="0" w:color="auto"/>
                <w:left w:val="none" w:sz="0" w:space="0" w:color="auto"/>
                <w:bottom w:val="none" w:sz="0" w:space="0" w:color="auto"/>
                <w:right w:val="none" w:sz="0" w:space="0" w:color="auto"/>
              </w:divBdr>
            </w:div>
            <w:div w:id="1354192372">
              <w:marLeft w:val="0"/>
              <w:marRight w:val="0"/>
              <w:marTop w:val="0"/>
              <w:marBottom w:val="0"/>
              <w:divBdr>
                <w:top w:val="none" w:sz="0" w:space="0" w:color="auto"/>
                <w:left w:val="none" w:sz="0" w:space="0" w:color="auto"/>
                <w:bottom w:val="none" w:sz="0" w:space="0" w:color="auto"/>
                <w:right w:val="none" w:sz="0" w:space="0" w:color="auto"/>
              </w:divBdr>
            </w:div>
            <w:div w:id="20117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07459">
      <w:bodyDiv w:val="1"/>
      <w:marLeft w:val="0"/>
      <w:marRight w:val="0"/>
      <w:marTop w:val="0"/>
      <w:marBottom w:val="0"/>
      <w:divBdr>
        <w:top w:val="none" w:sz="0" w:space="0" w:color="auto"/>
        <w:left w:val="none" w:sz="0" w:space="0" w:color="auto"/>
        <w:bottom w:val="none" w:sz="0" w:space="0" w:color="auto"/>
        <w:right w:val="none" w:sz="0" w:space="0" w:color="auto"/>
      </w:divBdr>
      <w:divsChild>
        <w:div w:id="299261896">
          <w:marLeft w:val="0"/>
          <w:marRight w:val="0"/>
          <w:marTop w:val="0"/>
          <w:marBottom w:val="180"/>
          <w:divBdr>
            <w:top w:val="none" w:sz="0" w:space="0" w:color="auto"/>
            <w:left w:val="none" w:sz="0" w:space="0" w:color="auto"/>
            <w:bottom w:val="inset" w:sz="6" w:space="0" w:color="CCCCCC"/>
            <w:right w:val="none" w:sz="0" w:space="0" w:color="auto"/>
          </w:divBdr>
        </w:div>
        <w:div w:id="425813171">
          <w:marLeft w:val="0"/>
          <w:marRight w:val="0"/>
          <w:marTop w:val="0"/>
          <w:marBottom w:val="0"/>
          <w:divBdr>
            <w:top w:val="none" w:sz="0" w:space="0" w:color="auto"/>
            <w:left w:val="none" w:sz="0" w:space="0" w:color="auto"/>
            <w:bottom w:val="none" w:sz="0" w:space="0" w:color="auto"/>
            <w:right w:val="none" w:sz="0" w:space="0" w:color="auto"/>
          </w:divBdr>
        </w:div>
      </w:divsChild>
    </w:div>
    <w:div w:id="1001934369">
      <w:bodyDiv w:val="1"/>
      <w:marLeft w:val="0"/>
      <w:marRight w:val="0"/>
      <w:marTop w:val="0"/>
      <w:marBottom w:val="0"/>
      <w:divBdr>
        <w:top w:val="none" w:sz="0" w:space="0" w:color="auto"/>
        <w:left w:val="none" w:sz="0" w:space="0" w:color="auto"/>
        <w:bottom w:val="none" w:sz="0" w:space="0" w:color="auto"/>
        <w:right w:val="none" w:sz="0" w:space="0" w:color="auto"/>
      </w:divBdr>
    </w:div>
    <w:div w:id="1025978996">
      <w:bodyDiv w:val="1"/>
      <w:marLeft w:val="0"/>
      <w:marRight w:val="0"/>
      <w:marTop w:val="0"/>
      <w:marBottom w:val="0"/>
      <w:divBdr>
        <w:top w:val="none" w:sz="0" w:space="0" w:color="auto"/>
        <w:left w:val="none" w:sz="0" w:space="0" w:color="auto"/>
        <w:bottom w:val="none" w:sz="0" w:space="0" w:color="auto"/>
        <w:right w:val="none" w:sz="0" w:space="0" w:color="auto"/>
      </w:divBdr>
      <w:divsChild>
        <w:div w:id="95447370">
          <w:marLeft w:val="0"/>
          <w:marRight w:val="0"/>
          <w:marTop w:val="0"/>
          <w:marBottom w:val="0"/>
          <w:divBdr>
            <w:top w:val="none" w:sz="0" w:space="0" w:color="auto"/>
            <w:left w:val="none" w:sz="0" w:space="0" w:color="auto"/>
            <w:bottom w:val="none" w:sz="0" w:space="0" w:color="auto"/>
            <w:right w:val="none" w:sz="0" w:space="0" w:color="auto"/>
          </w:divBdr>
        </w:div>
        <w:div w:id="1735079783">
          <w:marLeft w:val="0"/>
          <w:marRight w:val="0"/>
          <w:marTop w:val="0"/>
          <w:marBottom w:val="0"/>
          <w:divBdr>
            <w:top w:val="none" w:sz="0" w:space="0" w:color="auto"/>
            <w:left w:val="none" w:sz="0" w:space="0" w:color="auto"/>
            <w:bottom w:val="none" w:sz="0" w:space="0" w:color="auto"/>
            <w:right w:val="none" w:sz="0" w:space="0" w:color="auto"/>
          </w:divBdr>
        </w:div>
        <w:div w:id="150563371">
          <w:marLeft w:val="0"/>
          <w:marRight w:val="0"/>
          <w:marTop w:val="0"/>
          <w:marBottom w:val="0"/>
          <w:divBdr>
            <w:top w:val="none" w:sz="0" w:space="0" w:color="auto"/>
            <w:left w:val="none" w:sz="0" w:space="0" w:color="auto"/>
            <w:bottom w:val="none" w:sz="0" w:space="0" w:color="auto"/>
            <w:right w:val="none" w:sz="0" w:space="0" w:color="auto"/>
          </w:divBdr>
        </w:div>
        <w:div w:id="326977512">
          <w:marLeft w:val="0"/>
          <w:marRight w:val="0"/>
          <w:marTop w:val="0"/>
          <w:marBottom w:val="0"/>
          <w:divBdr>
            <w:top w:val="none" w:sz="0" w:space="0" w:color="auto"/>
            <w:left w:val="none" w:sz="0" w:space="0" w:color="auto"/>
            <w:bottom w:val="none" w:sz="0" w:space="0" w:color="auto"/>
            <w:right w:val="none" w:sz="0" w:space="0" w:color="auto"/>
          </w:divBdr>
        </w:div>
      </w:divsChild>
    </w:div>
    <w:div w:id="1121530968">
      <w:bodyDiv w:val="1"/>
      <w:marLeft w:val="0"/>
      <w:marRight w:val="0"/>
      <w:marTop w:val="0"/>
      <w:marBottom w:val="0"/>
      <w:divBdr>
        <w:top w:val="none" w:sz="0" w:space="0" w:color="auto"/>
        <w:left w:val="none" w:sz="0" w:space="0" w:color="auto"/>
        <w:bottom w:val="none" w:sz="0" w:space="0" w:color="auto"/>
        <w:right w:val="none" w:sz="0" w:space="0" w:color="auto"/>
      </w:divBdr>
    </w:div>
    <w:div w:id="1175723675">
      <w:bodyDiv w:val="1"/>
      <w:marLeft w:val="0"/>
      <w:marRight w:val="0"/>
      <w:marTop w:val="0"/>
      <w:marBottom w:val="0"/>
      <w:divBdr>
        <w:top w:val="none" w:sz="0" w:space="0" w:color="auto"/>
        <w:left w:val="none" w:sz="0" w:space="0" w:color="auto"/>
        <w:bottom w:val="none" w:sz="0" w:space="0" w:color="auto"/>
        <w:right w:val="none" w:sz="0" w:space="0" w:color="auto"/>
      </w:divBdr>
    </w:div>
    <w:div w:id="1182282837">
      <w:bodyDiv w:val="1"/>
      <w:marLeft w:val="0"/>
      <w:marRight w:val="0"/>
      <w:marTop w:val="0"/>
      <w:marBottom w:val="0"/>
      <w:divBdr>
        <w:top w:val="none" w:sz="0" w:space="0" w:color="auto"/>
        <w:left w:val="none" w:sz="0" w:space="0" w:color="auto"/>
        <w:bottom w:val="none" w:sz="0" w:space="0" w:color="auto"/>
        <w:right w:val="none" w:sz="0" w:space="0" w:color="auto"/>
      </w:divBdr>
      <w:divsChild>
        <w:div w:id="1761563342">
          <w:marLeft w:val="48"/>
          <w:marRight w:val="0"/>
          <w:marTop w:val="0"/>
          <w:marBottom w:val="0"/>
          <w:divBdr>
            <w:top w:val="none" w:sz="0" w:space="0" w:color="auto"/>
            <w:left w:val="none" w:sz="0" w:space="0" w:color="auto"/>
            <w:bottom w:val="none" w:sz="0" w:space="0" w:color="auto"/>
            <w:right w:val="none" w:sz="0" w:space="0" w:color="auto"/>
          </w:divBdr>
        </w:div>
      </w:divsChild>
    </w:div>
    <w:div w:id="1373768429">
      <w:bodyDiv w:val="1"/>
      <w:marLeft w:val="0"/>
      <w:marRight w:val="0"/>
      <w:marTop w:val="0"/>
      <w:marBottom w:val="0"/>
      <w:divBdr>
        <w:top w:val="none" w:sz="0" w:space="0" w:color="auto"/>
        <w:left w:val="none" w:sz="0" w:space="0" w:color="auto"/>
        <w:bottom w:val="none" w:sz="0" w:space="0" w:color="auto"/>
        <w:right w:val="none" w:sz="0" w:space="0" w:color="auto"/>
      </w:divBdr>
    </w:div>
    <w:div w:id="1446804531">
      <w:bodyDiv w:val="1"/>
      <w:marLeft w:val="0"/>
      <w:marRight w:val="0"/>
      <w:marTop w:val="0"/>
      <w:marBottom w:val="0"/>
      <w:divBdr>
        <w:top w:val="none" w:sz="0" w:space="0" w:color="auto"/>
        <w:left w:val="none" w:sz="0" w:space="0" w:color="auto"/>
        <w:bottom w:val="none" w:sz="0" w:space="0" w:color="auto"/>
        <w:right w:val="none" w:sz="0" w:space="0" w:color="auto"/>
      </w:divBdr>
      <w:divsChild>
        <w:div w:id="1291593906">
          <w:marLeft w:val="0"/>
          <w:marRight w:val="0"/>
          <w:marTop w:val="0"/>
          <w:marBottom w:val="0"/>
          <w:divBdr>
            <w:top w:val="none" w:sz="0" w:space="0" w:color="auto"/>
            <w:left w:val="none" w:sz="0" w:space="0" w:color="auto"/>
            <w:bottom w:val="none" w:sz="0" w:space="0" w:color="auto"/>
            <w:right w:val="none" w:sz="0" w:space="0" w:color="auto"/>
          </w:divBdr>
        </w:div>
      </w:divsChild>
    </w:div>
    <w:div w:id="1463230145">
      <w:bodyDiv w:val="1"/>
      <w:marLeft w:val="0"/>
      <w:marRight w:val="0"/>
      <w:marTop w:val="0"/>
      <w:marBottom w:val="0"/>
      <w:divBdr>
        <w:top w:val="none" w:sz="0" w:space="0" w:color="auto"/>
        <w:left w:val="none" w:sz="0" w:space="0" w:color="auto"/>
        <w:bottom w:val="none" w:sz="0" w:space="0" w:color="auto"/>
        <w:right w:val="none" w:sz="0" w:space="0" w:color="auto"/>
      </w:divBdr>
    </w:div>
    <w:div w:id="1517841241">
      <w:bodyDiv w:val="1"/>
      <w:marLeft w:val="0"/>
      <w:marRight w:val="0"/>
      <w:marTop w:val="0"/>
      <w:marBottom w:val="0"/>
      <w:divBdr>
        <w:top w:val="none" w:sz="0" w:space="0" w:color="auto"/>
        <w:left w:val="none" w:sz="0" w:space="0" w:color="auto"/>
        <w:bottom w:val="none" w:sz="0" w:space="0" w:color="auto"/>
        <w:right w:val="none" w:sz="0" w:space="0" w:color="auto"/>
      </w:divBdr>
    </w:div>
    <w:div w:id="1558472070">
      <w:bodyDiv w:val="1"/>
      <w:marLeft w:val="0"/>
      <w:marRight w:val="0"/>
      <w:marTop w:val="0"/>
      <w:marBottom w:val="0"/>
      <w:divBdr>
        <w:top w:val="none" w:sz="0" w:space="0" w:color="auto"/>
        <w:left w:val="none" w:sz="0" w:space="0" w:color="auto"/>
        <w:bottom w:val="none" w:sz="0" w:space="0" w:color="auto"/>
        <w:right w:val="none" w:sz="0" w:space="0" w:color="auto"/>
      </w:divBdr>
      <w:divsChild>
        <w:div w:id="387344590">
          <w:marLeft w:val="0"/>
          <w:marRight w:val="0"/>
          <w:marTop w:val="0"/>
          <w:marBottom w:val="0"/>
          <w:divBdr>
            <w:top w:val="none" w:sz="0" w:space="0" w:color="auto"/>
            <w:left w:val="none" w:sz="0" w:space="0" w:color="auto"/>
            <w:bottom w:val="none" w:sz="0" w:space="0" w:color="auto"/>
            <w:right w:val="none" w:sz="0" w:space="0" w:color="auto"/>
          </w:divBdr>
        </w:div>
      </w:divsChild>
    </w:div>
    <w:div w:id="1622879822">
      <w:bodyDiv w:val="1"/>
      <w:marLeft w:val="0"/>
      <w:marRight w:val="0"/>
      <w:marTop w:val="0"/>
      <w:marBottom w:val="0"/>
      <w:divBdr>
        <w:top w:val="none" w:sz="0" w:space="0" w:color="auto"/>
        <w:left w:val="none" w:sz="0" w:space="0" w:color="auto"/>
        <w:bottom w:val="none" w:sz="0" w:space="0" w:color="auto"/>
        <w:right w:val="none" w:sz="0" w:space="0" w:color="auto"/>
      </w:divBdr>
      <w:divsChild>
        <w:div w:id="258176577">
          <w:marLeft w:val="0"/>
          <w:marRight w:val="0"/>
          <w:marTop w:val="0"/>
          <w:marBottom w:val="240"/>
          <w:divBdr>
            <w:top w:val="none" w:sz="0" w:space="0" w:color="auto"/>
            <w:left w:val="none" w:sz="0" w:space="0" w:color="auto"/>
            <w:bottom w:val="inset" w:sz="6" w:space="0" w:color="AAAABB"/>
            <w:right w:val="none" w:sz="0" w:space="0" w:color="auto"/>
          </w:divBdr>
        </w:div>
        <w:div w:id="971666930">
          <w:marLeft w:val="0"/>
          <w:marRight w:val="0"/>
          <w:marTop w:val="0"/>
          <w:marBottom w:val="0"/>
          <w:divBdr>
            <w:top w:val="none" w:sz="0" w:space="0" w:color="auto"/>
            <w:left w:val="none" w:sz="0" w:space="0" w:color="auto"/>
            <w:bottom w:val="none" w:sz="0" w:space="0" w:color="auto"/>
            <w:right w:val="none" w:sz="0" w:space="0" w:color="auto"/>
          </w:divBdr>
        </w:div>
      </w:divsChild>
    </w:div>
    <w:div w:id="1776169159">
      <w:bodyDiv w:val="1"/>
      <w:marLeft w:val="0"/>
      <w:marRight w:val="0"/>
      <w:marTop w:val="0"/>
      <w:marBottom w:val="0"/>
      <w:divBdr>
        <w:top w:val="none" w:sz="0" w:space="0" w:color="auto"/>
        <w:left w:val="none" w:sz="0" w:space="0" w:color="auto"/>
        <w:bottom w:val="none" w:sz="0" w:space="0" w:color="auto"/>
        <w:right w:val="none" w:sz="0" w:space="0" w:color="auto"/>
      </w:divBdr>
    </w:div>
    <w:div w:id="1880511432">
      <w:bodyDiv w:val="1"/>
      <w:marLeft w:val="0"/>
      <w:marRight w:val="0"/>
      <w:marTop w:val="0"/>
      <w:marBottom w:val="0"/>
      <w:divBdr>
        <w:top w:val="none" w:sz="0" w:space="0" w:color="auto"/>
        <w:left w:val="none" w:sz="0" w:space="0" w:color="auto"/>
        <w:bottom w:val="none" w:sz="0" w:space="0" w:color="auto"/>
        <w:right w:val="none" w:sz="0" w:space="0" w:color="auto"/>
      </w:divBdr>
      <w:divsChild>
        <w:div w:id="461506517">
          <w:marLeft w:val="48"/>
          <w:marRight w:val="0"/>
          <w:marTop w:val="0"/>
          <w:marBottom w:val="0"/>
          <w:divBdr>
            <w:top w:val="none" w:sz="0" w:space="0" w:color="auto"/>
            <w:left w:val="none" w:sz="0" w:space="0" w:color="auto"/>
            <w:bottom w:val="none" w:sz="0" w:space="0" w:color="auto"/>
            <w:right w:val="none" w:sz="0" w:space="0" w:color="auto"/>
          </w:divBdr>
        </w:div>
      </w:divsChild>
    </w:div>
    <w:div w:id="1928878616">
      <w:bodyDiv w:val="1"/>
      <w:marLeft w:val="0"/>
      <w:marRight w:val="0"/>
      <w:marTop w:val="0"/>
      <w:marBottom w:val="0"/>
      <w:divBdr>
        <w:top w:val="none" w:sz="0" w:space="0" w:color="auto"/>
        <w:left w:val="none" w:sz="0" w:space="0" w:color="auto"/>
        <w:bottom w:val="none" w:sz="0" w:space="0" w:color="auto"/>
        <w:right w:val="none" w:sz="0" w:space="0" w:color="auto"/>
      </w:divBdr>
      <w:divsChild>
        <w:div w:id="1367021893">
          <w:marLeft w:val="720"/>
          <w:marRight w:val="720"/>
          <w:marTop w:val="0"/>
          <w:marBottom w:val="0"/>
          <w:divBdr>
            <w:top w:val="single" w:sz="4" w:space="13" w:color="000000"/>
            <w:left w:val="single" w:sz="2" w:space="13" w:color="000000"/>
            <w:bottom w:val="single" w:sz="4" w:space="13" w:color="000000"/>
            <w:right w:val="single" w:sz="2" w:space="13" w:color="000000"/>
          </w:divBdr>
          <w:divsChild>
            <w:div w:id="175682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555">
      <w:bodyDiv w:val="1"/>
      <w:marLeft w:val="0"/>
      <w:marRight w:val="0"/>
      <w:marTop w:val="0"/>
      <w:marBottom w:val="0"/>
      <w:divBdr>
        <w:top w:val="none" w:sz="0" w:space="0" w:color="auto"/>
        <w:left w:val="none" w:sz="0" w:space="0" w:color="auto"/>
        <w:bottom w:val="none" w:sz="0" w:space="0" w:color="auto"/>
        <w:right w:val="none" w:sz="0" w:space="0" w:color="auto"/>
      </w:divBdr>
    </w:div>
    <w:div w:id="2113889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1FD8CC-C29A-404B-8976-82C991663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34</Pages>
  <Words>7674</Words>
  <Characters>41290</Characters>
  <Application>Microsoft Office Word</Application>
  <DocSecurity>0</DocSecurity>
  <Lines>3176</Lines>
  <Paragraphs>1748</Paragraphs>
  <ScaleCrop>false</ScaleCrop>
  <HeadingPairs>
    <vt:vector size="2" baseType="variant">
      <vt:variant>
        <vt:lpstr>Title</vt:lpstr>
      </vt:variant>
      <vt:variant>
        <vt:i4>1</vt:i4>
      </vt:variant>
    </vt:vector>
  </HeadingPairs>
  <TitlesOfParts>
    <vt:vector size="1" baseType="lpstr">
      <vt:lpstr>RESPONDENT'S BRIEF AT CT. OF APPEALS</vt:lpstr>
    </vt:vector>
  </TitlesOfParts>
  <Company>Preston Gates &amp; Ellis LLP</Company>
  <LinksUpToDate>false</LinksUpToDate>
  <CharactersWithSpaces>47216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RESPONDENT'S BRIEF AT CT. OF APPEALS</dc:title>
  <dc:creator>Dan Kearns</dc:creator>
  <cp:lastModifiedBy>Karon Johnson</cp:lastModifiedBy>
  <cp:revision>28</cp:revision>
  <cp:lastPrinted>2023-06-03T03:43:00Z</cp:lastPrinted>
  <dcterms:created xsi:type="dcterms:W3CDTF">2023-06-01T19:31:00Z</dcterms:created>
  <dcterms:modified xsi:type="dcterms:W3CDTF">2023-06-03T04:06:00Z</dcterms:modified>
</cp:coreProperties>
</file>